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144C" w:rsidRDefault="00C7144C" w:rsidP="00C7144C">
      <w:pPr>
        <w:spacing w:line="560" w:lineRule="exact"/>
        <w:rPr>
          <w:rFonts w:ascii="仿宋_GB2312" w:eastAsia="仿宋_GB2312" w:hAnsi="宋体"/>
          <w:sz w:val="32"/>
          <w:szCs w:val="32"/>
        </w:rPr>
      </w:pPr>
      <w:r>
        <w:rPr>
          <w:rFonts w:ascii="仿宋_GB2312" w:eastAsia="仿宋_GB2312" w:hAnsi="宋体" w:hint="eastAsia"/>
          <w:sz w:val="32"/>
          <w:szCs w:val="32"/>
        </w:rPr>
        <w:t>附件</w:t>
      </w:r>
      <w:r>
        <w:rPr>
          <w:rFonts w:ascii="仿宋_GB2312" w:eastAsia="仿宋_GB2312" w:hAnsi="宋体"/>
          <w:sz w:val="32"/>
          <w:szCs w:val="32"/>
        </w:rPr>
        <w:t>6</w:t>
      </w:r>
    </w:p>
    <w:p w:rsidR="00C7144C" w:rsidRDefault="00C7144C" w:rsidP="00C7144C">
      <w:pPr>
        <w:spacing w:line="560" w:lineRule="exact"/>
        <w:jc w:val="center"/>
        <w:rPr>
          <w:b/>
          <w:sz w:val="32"/>
        </w:rPr>
      </w:pPr>
      <w:r>
        <w:rPr>
          <w:rFonts w:hint="eastAsia"/>
          <w:b/>
          <w:sz w:val="32"/>
        </w:rPr>
        <w:t>参股基金合</w:t>
      </w:r>
      <w:proofErr w:type="gramStart"/>
      <w:r>
        <w:rPr>
          <w:rFonts w:hint="eastAsia"/>
          <w:b/>
          <w:sz w:val="32"/>
        </w:rPr>
        <w:t>规</w:t>
      </w:r>
      <w:proofErr w:type="gramEnd"/>
      <w:r>
        <w:rPr>
          <w:rFonts w:hint="eastAsia"/>
          <w:b/>
          <w:sz w:val="32"/>
        </w:rPr>
        <w:t>性自查表</w:t>
      </w:r>
    </w:p>
    <w:p w:rsidR="00C7144C" w:rsidRDefault="00C7144C" w:rsidP="00C7144C">
      <w:pPr>
        <w:spacing w:line="560" w:lineRule="exact"/>
        <w:jc w:val="left"/>
        <w:rPr>
          <w:b/>
          <w:sz w:val="24"/>
          <w:u w:val="single"/>
        </w:rPr>
      </w:pPr>
      <w:r>
        <w:rPr>
          <w:b/>
          <w:sz w:val="24"/>
          <w:u w:val="single"/>
        </w:rPr>
        <w:t>拟申报基金名称</w:t>
      </w:r>
      <w:r>
        <w:rPr>
          <w:rFonts w:hint="eastAsia"/>
          <w:b/>
          <w:sz w:val="24"/>
          <w:u w:val="single"/>
        </w:rPr>
        <w:t>：</w:t>
      </w:r>
      <w:r>
        <w:rPr>
          <w:rFonts w:hint="eastAsia"/>
          <w:b/>
          <w:sz w:val="24"/>
          <w:u w:val="single"/>
        </w:rPr>
        <w:t xml:space="preserve">                                                    </w:t>
      </w:r>
    </w:p>
    <w:p w:rsidR="00C7144C" w:rsidRDefault="00C7144C" w:rsidP="00C7144C">
      <w:pPr>
        <w:spacing w:line="560" w:lineRule="exact"/>
        <w:jc w:val="left"/>
        <w:rPr>
          <w:b/>
          <w:sz w:val="24"/>
          <w:u w:val="single"/>
        </w:rPr>
      </w:pPr>
    </w:p>
    <w:tbl>
      <w:tblPr>
        <w:tblW w:w="538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5"/>
        <w:gridCol w:w="3388"/>
        <w:gridCol w:w="747"/>
        <w:gridCol w:w="3681"/>
      </w:tblGrid>
      <w:tr w:rsidR="00C7144C" w:rsidTr="004423FD">
        <w:trPr>
          <w:cantSplit/>
          <w:trHeight w:val="992"/>
          <w:tblHeader/>
          <w:jc w:val="center"/>
        </w:trPr>
        <w:tc>
          <w:tcPr>
            <w:tcW w:w="2521" w:type="pct"/>
            <w:gridSpan w:val="2"/>
            <w:shd w:val="clear" w:color="auto" w:fill="auto"/>
            <w:vAlign w:val="center"/>
          </w:tcPr>
          <w:p w:rsidR="00C7144C" w:rsidRDefault="00C7144C" w:rsidP="004423FD">
            <w:pPr>
              <w:spacing w:line="560" w:lineRule="exact"/>
              <w:jc w:val="center"/>
              <w:rPr>
                <w:b/>
              </w:rPr>
            </w:pPr>
            <w:r>
              <w:rPr>
                <w:rFonts w:hint="eastAsia"/>
                <w:b/>
              </w:rPr>
              <w:t>项目</w:t>
            </w:r>
          </w:p>
        </w:tc>
        <w:tc>
          <w:tcPr>
            <w:tcW w:w="418" w:type="pct"/>
            <w:shd w:val="clear" w:color="auto" w:fill="auto"/>
            <w:vAlign w:val="center"/>
          </w:tcPr>
          <w:p w:rsidR="00C7144C" w:rsidRDefault="00C7144C" w:rsidP="004423FD">
            <w:pPr>
              <w:spacing w:line="560" w:lineRule="exact"/>
              <w:jc w:val="center"/>
              <w:rPr>
                <w:b/>
                <w:color w:val="000000"/>
              </w:rPr>
            </w:pPr>
            <w:r>
              <w:rPr>
                <w:b/>
                <w:color w:val="000000"/>
              </w:rPr>
              <w:t>是否符合</w:t>
            </w:r>
          </w:p>
        </w:tc>
        <w:tc>
          <w:tcPr>
            <w:tcW w:w="2061" w:type="pct"/>
            <w:shd w:val="clear" w:color="auto" w:fill="auto"/>
            <w:vAlign w:val="center"/>
          </w:tcPr>
          <w:p w:rsidR="00C7144C" w:rsidRDefault="00C7144C" w:rsidP="004423FD">
            <w:pPr>
              <w:spacing w:line="560" w:lineRule="exact"/>
              <w:jc w:val="center"/>
              <w:rPr>
                <w:b/>
                <w:color w:val="000000"/>
              </w:rPr>
            </w:pPr>
            <w:r>
              <w:rPr>
                <w:b/>
                <w:color w:val="000000"/>
              </w:rPr>
              <w:t>备注</w:t>
            </w:r>
          </w:p>
        </w:tc>
      </w:tr>
      <w:tr w:rsidR="00C7144C" w:rsidTr="004423FD">
        <w:trPr>
          <w:cantSplit/>
          <w:trHeight w:val="168"/>
          <w:jc w:val="center"/>
        </w:trPr>
        <w:tc>
          <w:tcPr>
            <w:tcW w:w="5000" w:type="pct"/>
            <w:gridSpan w:val="4"/>
            <w:shd w:val="clear" w:color="auto" w:fill="auto"/>
            <w:vAlign w:val="center"/>
          </w:tcPr>
          <w:p w:rsidR="00C7144C" w:rsidRDefault="00C7144C" w:rsidP="004423FD">
            <w:pPr>
              <w:spacing w:line="560" w:lineRule="exact"/>
              <w:rPr>
                <w:rFonts w:cs="Arial"/>
                <w:b/>
                <w:color w:val="000000"/>
                <w:szCs w:val="21"/>
              </w:rPr>
            </w:pPr>
            <w:r>
              <w:rPr>
                <w:rFonts w:cs="Arial"/>
                <w:b/>
                <w:color w:val="000000"/>
                <w:szCs w:val="21"/>
              </w:rPr>
              <w:t>一</w:t>
            </w:r>
            <w:r>
              <w:rPr>
                <w:rFonts w:cs="Arial" w:hint="eastAsia"/>
                <w:b/>
                <w:color w:val="000000"/>
                <w:szCs w:val="21"/>
              </w:rPr>
              <w:t>、</w:t>
            </w:r>
            <w:r>
              <w:rPr>
                <w:rFonts w:cs="Arial"/>
                <w:b/>
                <w:color w:val="000000"/>
                <w:szCs w:val="21"/>
              </w:rPr>
              <w:t>引导基金参股的基金应符合以下条件</w:t>
            </w:r>
            <w:r>
              <w:rPr>
                <w:rFonts w:cs="Arial" w:hint="eastAsia"/>
                <w:b/>
                <w:color w:val="000000"/>
                <w:szCs w:val="21"/>
              </w:rPr>
              <w:t>：</w:t>
            </w:r>
          </w:p>
        </w:tc>
      </w:tr>
      <w:tr w:rsidR="00C7144C" w:rsidTr="004423FD">
        <w:trPr>
          <w:cantSplit/>
          <w:trHeight w:val="168"/>
          <w:jc w:val="center"/>
        </w:trPr>
        <w:tc>
          <w:tcPr>
            <w:tcW w:w="624" w:type="pct"/>
            <w:shd w:val="clear" w:color="auto" w:fill="auto"/>
            <w:vAlign w:val="center"/>
          </w:tcPr>
          <w:p w:rsidR="00C7144C" w:rsidRDefault="00C7144C" w:rsidP="004423FD">
            <w:pPr>
              <w:spacing w:line="560" w:lineRule="exact"/>
              <w:jc w:val="center"/>
            </w:pPr>
            <w:r>
              <w:rPr>
                <w:rFonts w:hint="eastAsia"/>
              </w:rPr>
              <w:t>基金类型</w:t>
            </w:r>
          </w:p>
        </w:tc>
        <w:tc>
          <w:tcPr>
            <w:tcW w:w="1897" w:type="pct"/>
            <w:shd w:val="clear" w:color="auto" w:fill="auto"/>
            <w:vAlign w:val="center"/>
          </w:tcPr>
          <w:p w:rsidR="00C7144C" w:rsidRDefault="00C7144C" w:rsidP="004423FD">
            <w:pPr>
              <w:spacing w:line="560" w:lineRule="exact"/>
            </w:pPr>
            <w:proofErr w:type="gramStart"/>
            <w:r>
              <w:rPr>
                <w:rFonts w:hint="eastAsia"/>
                <w:b/>
              </w:rPr>
              <w:t>子基金</w:t>
            </w:r>
            <w:proofErr w:type="gramEnd"/>
            <w:r>
              <w:rPr>
                <w:rFonts w:hint="eastAsia"/>
                <w:b/>
              </w:rPr>
              <w:t>/</w:t>
            </w:r>
            <w:r>
              <w:rPr>
                <w:rFonts w:hint="eastAsia"/>
                <w:b/>
              </w:rPr>
              <w:t>分母基金</w:t>
            </w:r>
            <w:r>
              <w:rPr>
                <w:rFonts w:hint="eastAsia"/>
              </w:rPr>
              <w:t>（基金的划分请参考《申报指南及遴选办法》）</w:t>
            </w:r>
          </w:p>
        </w:tc>
        <w:tc>
          <w:tcPr>
            <w:tcW w:w="418" w:type="pct"/>
            <w:shd w:val="clear" w:color="auto" w:fill="auto"/>
            <w:vAlign w:val="center"/>
          </w:tcPr>
          <w:p w:rsidR="00C7144C" w:rsidRDefault="00C7144C" w:rsidP="004423FD">
            <w:pPr>
              <w:spacing w:line="560" w:lineRule="exact"/>
              <w:jc w:val="center"/>
              <w:rPr>
                <w:rFonts w:cs="Arial"/>
                <w:b/>
                <w:color w:val="000000"/>
                <w:szCs w:val="21"/>
              </w:rPr>
            </w:pPr>
          </w:p>
        </w:tc>
        <w:tc>
          <w:tcPr>
            <w:tcW w:w="2061" w:type="pct"/>
            <w:shd w:val="clear" w:color="auto" w:fill="auto"/>
            <w:vAlign w:val="center"/>
          </w:tcPr>
          <w:p w:rsidR="00C7144C" w:rsidRDefault="00C7144C" w:rsidP="004423FD">
            <w:pPr>
              <w:spacing w:line="560" w:lineRule="exact"/>
              <w:rPr>
                <w:rFonts w:cs="Arial"/>
                <w:b/>
                <w:color w:val="000000"/>
                <w:szCs w:val="21"/>
              </w:rPr>
            </w:pPr>
          </w:p>
        </w:tc>
      </w:tr>
      <w:tr w:rsidR="00C7144C" w:rsidTr="004423FD">
        <w:trPr>
          <w:cantSplit/>
          <w:trHeight w:val="168"/>
          <w:jc w:val="center"/>
        </w:trPr>
        <w:tc>
          <w:tcPr>
            <w:tcW w:w="624" w:type="pct"/>
            <w:shd w:val="clear" w:color="auto" w:fill="auto"/>
            <w:vAlign w:val="center"/>
          </w:tcPr>
          <w:p w:rsidR="00C7144C" w:rsidRDefault="00C7144C" w:rsidP="004423FD">
            <w:pPr>
              <w:spacing w:line="560" w:lineRule="exact"/>
              <w:jc w:val="center"/>
            </w:pPr>
            <w:r>
              <w:rPr>
                <w:rFonts w:hint="eastAsia"/>
              </w:rPr>
              <w:t>注册地</w:t>
            </w:r>
          </w:p>
        </w:tc>
        <w:tc>
          <w:tcPr>
            <w:tcW w:w="1897" w:type="pct"/>
            <w:shd w:val="clear" w:color="auto" w:fill="auto"/>
            <w:vAlign w:val="center"/>
          </w:tcPr>
          <w:p w:rsidR="00C7144C" w:rsidRDefault="00C7144C" w:rsidP="004423FD">
            <w:pPr>
              <w:spacing w:line="560" w:lineRule="exact"/>
            </w:pPr>
            <w:r>
              <w:rPr>
                <w:rFonts w:hint="eastAsia"/>
              </w:rPr>
              <w:t>湖北省</w:t>
            </w:r>
          </w:p>
        </w:tc>
        <w:tc>
          <w:tcPr>
            <w:tcW w:w="418" w:type="pct"/>
            <w:shd w:val="clear" w:color="auto" w:fill="auto"/>
            <w:vAlign w:val="center"/>
          </w:tcPr>
          <w:p w:rsidR="00C7144C" w:rsidRDefault="00C7144C" w:rsidP="004423FD">
            <w:pPr>
              <w:spacing w:line="560" w:lineRule="exact"/>
              <w:jc w:val="center"/>
              <w:rPr>
                <w:rFonts w:cs="Arial"/>
                <w:b/>
                <w:color w:val="000000"/>
                <w:szCs w:val="21"/>
              </w:rPr>
            </w:pPr>
          </w:p>
        </w:tc>
        <w:tc>
          <w:tcPr>
            <w:tcW w:w="2061" w:type="pct"/>
            <w:shd w:val="clear" w:color="auto" w:fill="auto"/>
            <w:vAlign w:val="center"/>
          </w:tcPr>
          <w:p w:rsidR="00C7144C" w:rsidRDefault="00C7144C" w:rsidP="004423FD">
            <w:pPr>
              <w:spacing w:line="560" w:lineRule="exact"/>
              <w:rPr>
                <w:rFonts w:cs="Arial"/>
                <w:b/>
                <w:color w:val="000000"/>
                <w:szCs w:val="21"/>
              </w:rPr>
            </w:pPr>
          </w:p>
        </w:tc>
      </w:tr>
      <w:tr w:rsidR="00C7144C" w:rsidTr="004423FD">
        <w:trPr>
          <w:cantSplit/>
          <w:trHeight w:val="168"/>
          <w:jc w:val="center"/>
        </w:trPr>
        <w:tc>
          <w:tcPr>
            <w:tcW w:w="624" w:type="pct"/>
            <w:shd w:val="clear" w:color="auto" w:fill="auto"/>
            <w:vAlign w:val="center"/>
          </w:tcPr>
          <w:p w:rsidR="00C7144C" w:rsidRDefault="00C7144C" w:rsidP="004423FD">
            <w:pPr>
              <w:spacing w:line="560" w:lineRule="exact"/>
              <w:jc w:val="center"/>
            </w:pPr>
            <w:r>
              <w:rPr>
                <w:rFonts w:hint="eastAsia"/>
              </w:rPr>
              <w:t>基金规模</w:t>
            </w:r>
          </w:p>
        </w:tc>
        <w:tc>
          <w:tcPr>
            <w:tcW w:w="1897" w:type="pct"/>
            <w:shd w:val="clear" w:color="auto" w:fill="auto"/>
            <w:vAlign w:val="center"/>
          </w:tcPr>
          <w:p w:rsidR="00C7144C" w:rsidRDefault="00C7144C" w:rsidP="004423FD">
            <w:pPr>
              <w:spacing w:line="560" w:lineRule="exact"/>
              <w:rPr>
                <w:rFonts w:ascii="宋体" w:hAnsi="宋体"/>
                <w:szCs w:val="21"/>
              </w:rPr>
            </w:pPr>
            <w:r>
              <w:rPr>
                <w:rFonts w:hint="eastAsia"/>
              </w:rPr>
              <w:t>参股分母基金原则上单支规模不低于</w:t>
            </w:r>
            <w:r>
              <w:rPr>
                <w:rFonts w:hint="eastAsia"/>
              </w:rPr>
              <w:t>10</w:t>
            </w:r>
            <w:r>
              <w:rPr>
                <w:rFonts w:hint="eastAsia"/>
              </w:rPr>
              <w:t>亿元人民币，</w:t>
            </w:r>
            <w:proofErr w:type="gramStart"/>
            <w:r>
              <w:rPr>
                <w:rFonts w:hint="eastAsia"/>
              </w:rPr>
              <w:t>子基金</w:t>
            </w:r>
            <w:proofErr w:type="gramEnd"/>
            <w:r>
              <w:rPr>
                <w:rFonts w:hint="eastAsia"/>
              </w:rPr>
              <w:t>原则上单支规模不低于</w:t>
            </w:r>
            <w:r>
              <w:rPr>
                <w:rFonts w:hint="eastAsia"/>
              </w:rPr>
              <w:t>2</w:t>
            </w:r>
            <w:r>
              <w:rPr>
                <w:rFonts w:hint="eastAsia"/>
              </w:rPr>
              <w:t>亿元人民币</w:t>
            </w:r>
            <w:r>
              <w:rPr>
                <w:rFonts w:hint="eastAsia"/>
              </w:rPr>
              <w:t>。</w:t>
            </w:r>
          </w:p>
        </w:tc>
        <w:tc>
          <w:tcPr>
            <w:tcW w:w="418" w:type="pct"/>
            <w:shd w:val="clear" w:color="auto" w:fill="auto"/>
            <w:vAlign w:val="center"/>
          </w:tcPr>
          <w:p w:rsidR="00C7144C" w:rsidRDefault="00C7144C" w:rsidP="004423FD">
            <w:pPr>
              <w:spacing w:line="560" w:lineRule="exact"/>
              <w:jc w:val="center"/>
              <w:rPr>
                <w:rFonts w:cs="Arial"/>
                <w:b/>
                <w:color w:val="000000"/>
                <w:szCs w:val="21"/>
              </w:rPr>
            </w:pPr>
          </w:p>
        </w:tc>
        <w:tc>
          <w:tcPr>
            <w:tcW w:w="2061" w:type="pct"/>
            <w:shd w:val="clear" w:color="auto" w:fill="auto"/>
            <w:vAlign w:val="center"/>
          </w:tcPr>
          <w:p w:rsidR="00C7144C" w:rsidRDefault="00C7144C" w:rsidP="004423FD">
            <w:pPr>
              <w:spacing w:line="560" w:lineRule="exact"/>
              <w:rPr>
                <w:rFonts w:cs="Arial"/>
                <w:b/>
                <w:color w:val="000000"/>
                <w:szCs w:val="21"/>
              </w:rPr>
            </w:pPr>
          </w:p>
        </w:tc>
      </w:tr>
      <w:tr w:rsidR="00C7144C" w:rsidTr="004423FD">
        <w:trPr>
          <w:cantSplit/>
          <w:trHeight w:val="168"/>
          <w:jc w:val="center"/>
        </w:trPr>
        <w:tc>
          <w:tcPr>
            <w:tcW w:w="624" w:type="pct"/>
            <w:shd w:val="clear" w:color="auto" w:fill="auto"/>
            <w:vAlign w:val="center"/>
          </w:tcPr>
          <w:p w:rsidR="00C7144C" w:rsidRDefault="00C7144C" w:rsidP="004423FD">
            <w:pPr>
              <w:spacing w:line="560" w:lineRule="exact"/>
              <w:jc w:val="center"/>
            </w:pPr>
            <w:r>
              <w:rPr>
                <w:rFonts w:hint="eastAsia"/>
              </w:rPr>
              <w:t>存续期限</w:t>
            </w:r>
          </w:p>
        </w:tc>
        <w:tc>
          <w:tcPr>
            <w:tcW w:w="1897" w:type="pct"/>
            <w:shd w:val="clear" w:color="auto" w:fill="auto"/>
            <w:vAlign w:val="center"/>
          </w:tcPr>
          <w:p w:rsidR="00C7144C" w:rsidRDefault="00C7144C" w:rsidP="004423FD">
            <w:pPr>
              <w:spacing w:line="560" w:lineRule="exact"/>
              <w:rPr>
                <w:rFonts w:ascii="宋体" w:hAnsi="宋体"/>
                <w:szCs w:val="21"/>
              </w:rPr>
            </w:pPr>
            <w:r>
              <w:rPr>
                <w:rFonts w:ascii="宋体" w:hAnsi="宋体" w:hint="eastAsia"/>
                <w:szCs w:val="21"/>
              </w:rPr>
              <w:t>参股基金存续期原则上不超过7年，确需延长的，经</w:t>
            </w:r>
            <w:proofErr w:type="gramStart"/>
            <w:r>
              <w:rPr>
                <w:rFonts w:ascii="宋体" w:hAnsi="宋体" w:hint="eastAsia"/>
                <w:szCs w:val="21"/>
              </w:rPr>
              <w:t>省引导</w:t>
            </w:r>
            <w:proofErr w:type="gramEnd"/>
            <w:r>
              <w:rPr>
                <w:rFonts w:ascii="宋体" w:hAnsi="宋体" w:hint="eastAsia"/>
                <w:szCs w:val="21"/>
              </w:rPr>
              <w:t>基金批准可适当延长，但总存续期不得超过10 年</w:t>
            </w:r>
            <w:r>
              <w:rPr>
                <w:rFonts w:ascii="宋体" w:hAnsi="宋体" w:hint="eastAsia"/>
                <w:szCs w:val="21"/>
              </w:rPr>
              <w:t>。</w:t>
            </w:r>
          </w:p>
        </w:tc>
        <w:tc>
          <w:tcPr>
            <w:tcW w:w="418" w:type="pct"/>
            <w:shd w:val="clear" w:color="auto" w:fill="auto"/>
            <w:vAlign w:val="center"/>
          </w:tcPr>
          <w:p w:rsidR="00C7144C" w:rsidRDefault="00C7144C" w:rsidP="004423FD">
            <w:pPr>
              <w:spacing w:line="560" w:lineRule="exact"/>
              <w:jc w:val="center"/>
              <w:rPr>
                <w:rFonts w:cs="Arial"/>
                <w:b/>
                <w:color w:val="000000"/>
                <w:szCs w:val="21"/>
              </w:rPr>
            </w:pPr>
          </w:p>
        </w:tc>
        <w:tc>
          <w:tcPr>
            <w:tcW w:w="2061" w:type="pct"/>
            <w:shd w:val="clear" w:color="auto" w:fill="auto"/>
            <w:vAlign w:val="center"/>
          </w:tcPr>
          <w:p w:rsidR="00C7144C" w:rsidRDefault="00C7144C" w:rsidP="004423FD">
            <w:pPr>
              <w:spacing w:line="560" w:lineRule="exact"/>
              <w:rPr>
                <w:rFonts w:cs="Arial"/>
                <w:b/>
                <w:color w:val="000000"/>
                <w:szCs w:val="21"/>
              </w:rPr>
            </w:pPr>
          </w:p>
        </w:tc>
      </w:tr>
      <w:tr w:rsidR="00C7144C" w:rsidTr="004423FD">
        <w:trPr>
          <w:cantSplit/>
          <w:trHeight w:val="168"/>
          <w:jc w:val="center"/>
        </w:trPr>
        <w:tc>
          <w:tcPr>
            <w:tcW w:w="624" w:type="pct"/>
            <w:vMerge w:val="restart"/>
            <w:shd w:val="clear" w:color="auto" w:fill="auto"/>
            <w:vAlign w:val="center"/>
          </w:tcPr>
          <w:p w:rsidR="00C7144C" w:rsidRDefault="00C7144C" w:rsidP="004423FD">
            <w:pPr>
              <w:spacing w:line="560" w:lineRule="exact"/>
              <w:jc w:val="center"/>
            </w:pPr>
            <w:r>
              <w:rPr>
                <w:rFonts w:hint="eastAsia"/>
              </w:rPr>
              <w:lastRenderedPageBreak/>
              <w:t>基金投向</w:t>
            </w:r>
          </w:p>
        </w:tc>
        <w:tc>
          <w:tcPr>
            <w:tcW w:w="1897" w:type="pct"/>
            <w:shd w:val="clear" w:color="auto" w:fill="auto"/>
            <w:vAlign w:val="center"/>
          </w:tcPr>
          <w:p w:rsidR="00C7144C" w:rsidRDefault="00C7144C" w:rsidP="004423FD">
            <w:pPr>
              <w:spacing w:line="560" w:lineRule="exact"/>
              <w:rPr>
                <w:rFonts w:ascii="宋体" w:hAnsi="宋体"/>
                <w:szCs w:val="21"/>
              </w:rPr>
            </w:pPr>
            <w:r w:rsidRPr="00C7144C">
              <w:rPr>
                <w:rFonts w:ascii="宋体" w:hAnsi="宋体" w:hint="eastAsia"/>
                <w:szCs w:val="21"/>
              </w:rPr>
              <w:t>参股</w:t>
            </w:r>
            <w:proofErr w:type="gramStart"/>
            <w:r w:rsidRPr="00C7144C">
              <w:rPr>
                <w:rFonts w:ascii="宋体" w:hAnsi="宋体" w:hint="eastAsia"/>
                <w:szCs w:val="21"/>
              </w:rPr>
              <w:t>子基金</w:t>
            </w:r>
            <w:proofErr w:type="gramEnd"/>
            <w:r w:rsidRPr="00C7144C">
              <w:rPr>
                <w:rFonts w:ascii="宋体" w:hAnsi="宋体" w:hint="eastAsia"/>
                <w:szCs w:val="21"/>
              </w:rPr>
              <w:t>应围绕湖北省产业发展规划和布局，以及省委、省政府明确的“三高地、两基地”建设等重大战略，突出基金招商和产业导入功能，与有条件的市县合作设立，或在重点产业和领域设立，支持我省支柱产业和地方特色优势产业发展，助</w:t>
            </w:r>
            <w:proofErr w:type="gramStart"/>
            <w:r w:rsidRPr="00C7144C">
              <w:rPr>
                <w:rFonts w:ascii="宋体" w:hAnsi="宋体" w:hint="eastAsia"/>
                <w:szCs w:val="21"/>
              </w:rPr>
              <w:t>推全省产业链延链</w:t>
            </w:r>
            <w:proofErr w:type="gramEnd"/>
            <w:r w:rsidRPr="00C7144C">
              <w:rPr>
                <w:rFonts w:ascii="宋体" w:hAnsi="宋体" w:hint="eastAsia"/>
                <w:szCs w:val="21"/>
              </w:rPr>
              <w:t>、补链、强链。</w:t>
            </w:r>
            <w:r>
              <w:rPr>
                <w:rFonts w:ascii="宋体" w:hAnsi="宋体" w:hint="eastAsia"/>
                <w:szCs w:val="21"/>
              </w:rPr>
              <w:t>参股分母基金具体参照《申报指南及遴选办法》。</w:t>
            </w:r>
          </w:p>
        </w:tc>
        <w:tc>
          <w:tcPr>
            <w:tcW w:w="418" w:type="pct"/>
            <w:shd w:val="clear" w:color="auto" w:fill="auto"/>
            <w:vAlign w:val="center"/>
          </w:tcPr>
          <w:p w:rsidR="00C7144C" w:rsidRDefault="00C7144C" w:rsidP="004423FD">
            <w:pPr>
              <w:spacing w:line="560" w:lineRule="exact"/>
              <w:jc w:val="center"/>
              <w:rPr>
                <w:szCs w:val="21"/>
              </w:rPr>
            </w:pPr>
          </w:p>
        </w:tc>
        <w:tc>
          <w:tcPr>
            <w:tcW w:w="2061" w:type="pct"/>
            <w:shd w:val="clear" w:color="auto" w:fill="auto"/>
            <w:vAlign w:val="center"/>
          </w:tcPr>
          <w:p w:rsidR="00C7144C" w:rsidRDefault="00C7144C" w:rsidP="004423FD">
            <w:pPr>
              <w:pStyle w:val="a3"/>
              <w:spacing w:line="560" w:lineRule="exact"/>
              <w:ind w:left="360" w:firstLineChars="0" w:firstLine="0"/>
              <w:rPr>
                <w:szCs w:val="21"/>
              </w:rPr>
            </w:pPr>
          </w:p>
        </w:tc>
      </w:tr>
      <w:tr w:rsidR="00C7144C" w:rsidTr="004423FD">
        <w:trPr>
          <w:cantSplit/>
          <w:trHeight w:val="168"/>
          <w:jc w:val="center"/>
        </w:trPr>
        <w:tc>
          <w:tcPr>
            <w:tcW w:w="624" w:type="pct"/>
            <w:vMerge/>
            <w:shd w:val="clear" w:color="auto" w:fill="auto"/>
            <w:vAlign w:val="center"/>
          </w:tcPr>
          <w:p w:rsidR="00C7144C" w:rsidRDefault="00C7144C" w:rsidP="004423FD">
            <w:pPr>
              <w:spacing w:line="560" w:lineRule="exact"/>
              <w:jc w:val="center"/>
            </w:pPr>
          </w:p>
        </w:tc>
        <w:tc>
          <w:tcPr>
            <w:tcW w:w="1897" w:type="pct"/>
            <w:shd w:val="clear" w:color="auto" w:fill="auto"/>
            <w:vAlign w:val="center"/>
          </w:tcPr>
          <w:p w:rsidR="00C7144C" w:rsidRDefault="00C7144C" w:rsidP="004423FD">
            <w:pPr>
              <w:spacing w:line="560" w:lineRule="exact"/>
            </w:pPr>
            <w:r>
              <w:rPr>
                <w:rFonts w:hint="eastAsia"/>
              </w:rPr>
              <w:t>参股</w:t>
            </w:r>
            <w:proofErr w:type="gramStart"/>
            <w:r>
              <w:rPr>
                <w:rFonts w:hint="eastAsia"/>
              </w:rPr>
              <w:t>子基金</w:t>
            </w:r>
            <w:proofErr w:type="gramEnd"/>
            <w:r>
              <w:rPr>
                <w:rFonts w:hint="eastAsia"/>
              </w:rPr>
              <w:t>应优先投资于湖北省范围内企业，</w:t>
            </w:r>
            <w:proofErr w:type="gramStart"/>
            <w:r>
              <w:rPr>
                <w:rFonts w:hint="eastAsia"/>
              </w:rPr>
              <w:t>且返投比例</w:t>
            </w:r>
            <w:proofErr w:type="gramEnd"/>
            <w:r>
              <w:rPr>
                <w:rFonts w:hint="eastAsia"/>
              </w:rPr>
              <w:t>不低于</w:t>
            </w:r>
            <w:proofErr w:type="gramStart"/>
            <w:r>
              <w:rPr>
                <w:rFonts w:hint="eastAsia"/>
              </w:rPr>
              <w:t>省引导</w:t>
            </w:r>
            <w:proofErr w:type="gramEnd"/>
            <w:r>
              <w:rPr>
                <w:rFonts w:hint="eastAsia"/>
              </w:rPr>
              <w:t>基金实缴出资额的</w:t>
            </w:r>
            <w:r>
              <w:rPr>
                <w:rFonts w:hint="eastAsia"/>
              </w:rPr>
              <w:t>1.2</w:t>
            </w:r>
            <w:r>
              <w:rPr>
                <w:rFonts w:hint="eastAsia"/>
              </w:rPr>
              <w:t>倍。</w:t>
            </w:r>
            <w:r>
              <w:rPr>
                <w:rFonts w:ascii="宋体" w:hAnsi="宋体" w:hint="eastAsia"/>
                <w:szCs w:val="21"/>
              </w:rPr>
              <w:t>参股分母基金具体参照《申报指南及遴选办法》</w:t>
            </w:r>
          </w:p>
        </w:tc>
        <w:tc>
          <w:tcPr>
            <w:tcW w:w="418" w:type="pct"/>
            <w:shd w:val="clear" w:color="auto" w:fill="auto"/>
            <w:vAlign w:val="center"/>
          </w:tcPr>
          <w:p w:rsidR="00C7144C" w:rsidRDefault="00C7144C" w:rsidP="004423FD">
            <w:pPr>
              <w:spacing w:line="560" w:lineRule="exact"/>
              <w:jc w:val="center"/>
              <w:rPr>
                <w:szCs w:val="21"/>
              </w:rPr>
            </w:pPr>
          </w:p>
        </w:tc>
        <w:tc>
          <w:tcPr>
            <w:tcW w:w="2061" w:type="pct"/>
            <w:shd w:val="clear" w:color="auto" w:fill="auto"/>
            <w:vAlign w:val="center"/>
          </w:tcPr>
          <w:p w:rsidR="00C7144C" w:rsidRDefault="00C7144C" w:rsidP="004423FD">
            <w:pPr>
              <w:spacing w:line="560" w:lineRule="exact"/>
              <w:rPr>
                <w:szCs w:val="21"/>
              </w:rPr>
            </w:pPr>
          </w:p>
        </w:tc>
      </w:tr>
      <w:tr w:rsidR="00C7144C" w:rsidTr="004423FD">
        <w:trPr>
          <w:cantSplit/>
          <w:trHeight w:val="168"/>
          <w:jc w:val="center"/>
        </w:trPr>
        <w:tc>
          <w:tcPr>
            <w:tcW w:w="624" w:type="pct"/>
            <w:vMerge/>
            <w:shd w:val="clear" w:color="auto" w:fill="auto"/>
            <w:vAlign w:val="center"/>
          </w:tcPr>
          <w:p w:rsidR="00C7144C" w:rsidRDefault="00C7144C" w:rsidP="004423FD">
            <w:pPr>
              <w:spacing w:line="560" w:lineRule="exact"/>
              <w:jc w:val="center"/>
            </w:pPr>
          </w:p>
        </w:tc>
        <w:tc>
          <w:tcPr>
            <w:tcW w:w="1897" w:type="pct"/>
            <w:shd w:val="clear" w:color="auto" w:fill="auto"/>
            <w:vAlign w:val="center"/>
          </w:tcPr>
          <w:p w:rsidR="00C7144C" w:rsidRDefault="00C7144C" w:rsidP="004423FD">
            <w:pPr>
              <w:spacing w:line="560" w:lineRule="exact"/>
            </w:pPr>
            <w:r>
              <w:rPr>
                <w:rFonts w:hint="eastAsia"/>
              </w:rPr>
              <w:t>除根据既定专项任务政策目标情况设立的</w:t>
            </w:r>
            <w:proofErr w:type="gramStart"/>
            <w:r>
              <w:rPr>
                <w:rFonts w:hint="eastAsia"/>
              </w:rPr>
              <w:t>参股专项</w:t>
            </w:r>
            <w:proofErr w:type="gramEnd"/>
            <w:r>
              <w:rPr>
                <w:rFonts w:hint="eastAsia"/>
              </w:rPr>
              <w:t>基金外，参股基金对单个项目的投资金额原则上不得超过参股基金总规模的</w:t>
            </w:r>
            <w:r>
              <w:rPr>
                <w:rFonts w:hint="eastAsia"/>
              </w:rPr>
              <w:t>20%</w:t>
            </w:r>
            <w:r>
              <w:rPr>
                <w:rFonts w:hint="eastAsia"/>
              </w:rPr>
              <w:t>（如参股基金主要参与天使投资，则可放宽至</w:t>
            </w:r>
            <w:r>
              <w:rPr>
                <w:rFonts w:hint="eastAsia"/>
              </w:rPr>
              <w:t>30%</w:t>
            </w:r>
            <w:r>
              <w:rPr>
                <w:rFonts w:hint="eastAsia"/>
              </w:rPr>
              <w:t>），且不为第一大股东。如超过则需经参股基金</w:t>
            </w:r>
            <w:r>
              <w:rPr>
                <w:rFonts w:hint="eastAsia"/>
              </w:rPr>
              <w:t>咨询委员会、合伙人大会或股东会</w:t>
            </w:r>
            <w:r>
              <w:rPr>
                <w:rFonts w:hint="eastAsia"/>
              </w:rPr>
              <w:t>表决。参股基金存续期内，投资回收资金不得再用于对外投资。</w:t>
            </w:r>
          </w:p>
        </w:tc>
        <w:tc>
          <w:tcPr>
            <w:tcW w:w="418" w:type="pct"/>
            <w:shd w:val="clear" w:color="auto" w:fill="auto"/>
            <w:vAlign w:val="center"/>
          </w:tcPr>
          <w:p w:rsidR="00C7144C" w:rsidRDefault="00C7144C" w:rsidP="004423FD">
            <w:pPr>
              <w:spacing w:line="560" w:lineRule="exact"/>
              <w:jc w:val="center"/>
              <w:rPr>
                <w:szCs w:val="21"/>
              </w:rPr>
            </w:pPr>
          </w:p>
        </w:tc>
        <w:tc>
          <w:tcPr>
            <w:tcW w:w="2061" w:type="pct"/>
            <w:shd w:val="clear" w:color="auto" w:fill="auto"/>
            <w:vAlign w:val="center"/>
          </w:tcPr>
          <w:p w:rsidR="00C7144C" w:rsidRDefault="00C7144C" w:rsidP="004423FD">
            <w:pPr>
              <w:spacing w:line="560" w:lineRule="exact"/>
              <w:rPr>
                <w:szCs w:val="21"/>
              </w:rPr>
            </w:pPr>
          </w:p>
        </w:tc>
      </w:tr>
      <w:tr w:rsidR="00C7144C" w:rsidTr="004423FD">
        <w:trPr>
          <w:cantSplit/>
          <w:trHeight w:val="168"/>
          <w:jc w:val="center"/>
        </w:trPr>
        <w:tc>
          <w:tcPr>
            <w:tcW w:w="624" w:type="pct"/>
            <w:shd w:val="clear" w:color="auto" w:fill="auto"/>
            <w:vAlign w:val="center"/>
          </w:tcPr>
          <w:p w:rsidR="00C7144C" w:rsidRDefault="00C7144C" w:rsidP="004423FD">
            <w:pPr>
              <w:spacing w:line="560" w:lineRule="exact"/>
              <w:jc w:val="center"/>
            </w:pPr>
            <w:r>
              <w:rPr>
                <w:rFonts w:hint="eastAsia"/>
              </w:rPr>
              <w:t>出资比例</w:t>
            </w:r>
          </w:p>
        </w:tc>
        <w:tc>
          <w:tcPr>
            <w:tcW w:w="1897" w:type="pct"/>
            <w:shd w:val="clear" w:color="auto" w:fill="auto"/>
            <w:vAlign w:val="center"/>
          </w:tcPr>
          <w:p w:rsidR="00C7144C" w:rsidRDefault="00C7144C" w:rsidP="004423FD">
            <w:pPr>
              <w:spacing w:line="560" w:lineRule="exact"/>
              <w:rPr>
                <w:rFonts w:ascii="宋体" w:hAnsi="宋体"/>
                <w:szCs w:val="21"/>
              </w:rPr>
            </w:pPr>
            <w:r>
              <w:rPr>
                <w:rFonts w:ascii="宋体" w:hAnsi="宋体" w:hint="eastAsia"/>
                <w:szCs w:val="21"/>
              </w:rPr>
              <w:t>在参股基金中，</w:t>
            </w:r>
            <w:proofErr w:type="gramStart"/>
            <w:r>
              <w:rPr>
                <w:rFonts w:ascii="宋体" w:hAnsi="宋体" w:hint="eastAsia"/>
                <w:szCs w:val="21"/>
              </w:rPr>
              <w:t>省引导</w:t>
            </w:r>
            <w:proofErr w:type="gramEnd"/>
            <w:r>
              <w:rPr>
                <w:rFonts w:ascii="宋体" w:hAnsi="宋体" w:hint="eastAsia"/>
                <w:szCs w:val="21"/>
              </w:rPr>
              <w:t>基金出资占比原则上不超过20%，且不为第一大股东</w:t>
            </w:r>
            <w:r w:rsidRPr="00C7144C">
              <w:rPr>
                <w:rFonts w:ascii="宋体" w:hAnsi="宋体" w:hint="eastAsia"/>
                <w:szCs w:val="21"/>
              </w:rPr>
              <w:t>或合伙人</w:t>
            </w:r>
            <w:r>
              <w:rPr>
                <w:rFonts w:ascii="宋体" w:hAnsi="宋体" w:hint="eastAsia"/>
                <w:szCs w:val="21"/>
              </w:rPr>
              <w:t>。</w:t>
            </w:r>
          </w:p>
          <w:p w:rsidR="00C7144C" w:rsidRDefault="00C7144C" w:rsidP="004423FD">
            <w:pPr>
              <w:spacing w:line="560" w:lineRule="exact"/>
              <w:rPr>
                <w:rFonts w:ascii="宋体" w:hAnsi="宋体"/>
                <w:szCs w:val="21"/>
              </w:rPr>
            </w:pPr>
            <w:r>
              <w:rPr>
                <w:rFonts w:ascii="宋体" w:hAnsi="宋体" w:hint="eastAsia"/>
                <w:szCs w:val="21"/>
              </w:rPr>
              <w:t>对省委、省政府批准设立的社会效益较好、募资难度较大、投资风险较高的政策性参股基金，引导基金出资比例可适当放宽。参股基金中省内各级财政（含财政出资的省内各级引导基金）共同出资比例原则上不超过 50%，省内财政及国资出资总额占比原则上不超过 80%。</w:t>
            </w:r>
          </w:p>
        </w:tc>
        <w:tc>
          <w:tcPr>
            <w:tcW w:w="418" w:type="pct"/>
            <w:shd w:val="clear" w:color="auto" w:fill="auto"/>
            <w:vAlign w:val="center"/>
          </w:tcPr>
          <w:p w:rsidR="00C7144C" w:rsidRDefault="00C7144C" w:rsidP="004423FD">
            <w:pPr>
              <w:spacing w:line="560" w:lineRule="exact"/>
              <w:jc w:val="center"/>
              <w:rPr>
                <w:rFonts w:ascii="宋体" w:hAnsi="宋体"/>
                <w:color w:val="000000"/>
                <w:szCs w:val="21"/>
              </w:rPr>
            </w:pPr>
          </w:p>
        </w:tc>
        <w:tc>
          <w:tcPr>
            <w:tcW w:w="2061" w:type="pct"/>
            <w:shd w:val="clear" w:color="auto" w:fill="auto"/>
            <w:vAlign w:val="center"/>
          </w:tcPr>
          <w:p w:rsidR="00C7144C" w:rsidRDefault="00C7144C" w:rsidP="004423FD">
            <w:pPr>
              <w:spacing w:line="560" w:lineRule="exact"/>
              <w:rPr>
                <w:rFonts w:ascii="宋体" w:hAnsi="宋体"/>
                <w:color w:val="000000"/>
                <w:szCs w:val="21"/>
              </w:rPr>
            </w:pPr>
          </w:p>
        </w:tc>
      </w:tr>
      <w:tr w:rsidR="00C7144C" w:rsidTr="004423FD">
        <w:trPr>
          <w:cantSplit/>
          <w:trHeight w:val="168"/>
          <w:jc w:val="center"/>
        </w:trPr>
        <w:tc>
          <w:tcPr>
            <w:tcW w:w="624" w:type="pct"/>
            <w:shd w:val="clear" w:color="auto" w:fill="auto"/>
            <w:vAlign w:val="center"/>
          </w:tcPr>
          <w:p w:rsidR="00C7144C" w:rsidRDefault="00C7144C" w:rsidP="004423FD">
            <w:pPr>
              <w:spacing w:line="560" w:lineRule="exact"/>
              <w:jc w:val="center"/>
            </w:pPr>
            <w:r>
              <w:rPr>
                <w:rFonts w:hint="eastAsia"/>
              </w:rPr>
              <w:lastRenderedPageBreak/>
              <w:t>后出资</w:t>
            </w:r>
          </w:p>
        </w:tc>
        <w:tc>
          <w:tcPr>
            <w:tcW w:w="1897" w:type="pct"/>
            <w:shd w:val="clear" w:color="auto" w:fill="auto"/>
            <w:vAlign w:val="center"/>
          </w:tcPr>
          <w:p w:rsidR="00C7144C" w:rsidRDefault="00C7144C" w:rsidP="004423FD">
            <w:pPr>
              <w:spacing w:line="560" w:lineRule="exact"/>
            </w:pPr>
            <w:r>
              <w:rPr>
                <w:rFonts w:hint="eastAsia"/>
              </w:rPr>
              <w:t>在参股基金其他出资人的当期应缴出资全部到位后（不含国家级引导基金），</w:t>
            </w:r>
            <w:proofErr w:type="gramStart"/>
            <w:r>
              <w:rPr>
                <w:rFonts w:hint="eastAsia"/>
              </w:rPr>
              <w:t>省引导</w:t>
            </w:r>
            <w:proofErr w:type="gramEnd"/>
            <w:r>
              <w:rPr>
                <w:rFonts w:hint="eastAsia"/>
              </w:rPr>
              <w:t>基金履行当期实际出资义务</w:t>
            </w:r>
          </w:p>
        </w:tc>
        <w:tc>
          <w:tcPr>
            <w:tcW w:w="418" w:type="pct"/>
            <w:shd w:val="clear" w:color="auto" w:fill="auto"/>
            <w:vAlign w:val="center"/>
          </w:tcPr>
          <w:p w:rsidR="00C7144C" w:rsidRDefault="00C7144C" w:rsidP="004423FD">
            <w:pPr>
              <w:spacing w:line="560" w:lineRule="exact"/>
              <w:jc w:val="center"/>
              <w:rPr>
                <w:rFonts w:ascii="宋体" w:hAnsi="宋体"/>
                <w:color w:val="000000"/>
                <w:szCs w:val="21"/>
              </w:rPr>
            </w:pPr>
          </w:p>
        </w:tc>
        <w:tc>
          <w:tcPr>
            <w:tcW w:w="2061" w:type="pct"/>
            <w:shd w:val="clear" w:color="auto" w:fill="auto"/>
            <w:vAlign w:val="center"/>
          </w:tcPr>
          <w:p w:rsidR="00C7144C" w:rsidRDefault="00C7144C" w:rsidP="004423FD">
            <w:pPr>
              <w:spacing w:line="560" w:lineRule="exact"/>
              <w:rPr>
                <w:rFonts w:ascii="宋体" w:hAnsi="宋体"/>
                <w:color w:val="000000"/>
                <w:szCs w:val="21"/>
              </w:rPr>
            </w:pPr>
          </w:p>
        </w:tc>
      </w:tr>
      <w:tr w:rsidR="00C7144C" w:rsidTr="004423FD">
        <w:trPr>
          <w:cantSplit/>
          <w:trHeight w:val="168"/>
          <w:jc w:val="center"/>
        </w:trPr>
        <w:tc>
          <w:tcPr>
            <w:tcW w:w="624" w:type="pct"/>
            <w:shd w:val="clear" w:color="auto" w:fill="auto"/>
            <w:vAlign w:val="center"/>
          </w:tcPr>
          <w:p w:rsidR="00C7144C" w:rsidRDefault="00C7144C" w:rsidP="004423FD">
            <w:pPr>
              <w:spacing w:line="560" w:lineRule="exact"/>
              <w:jc w:val="center"/>
            </w:pPr>
            <w:r>
              <w:rPr>
                <w:rFonts w:hint="eastAsia"/>
              </w:rPr>
              <w:t>管理费</w:t>
            </w:r>
          </w:p>
        </w:tc>
        <w:tc>
          <w:tcPr>
            <w:tcW w:w="1897" w:type="pct"/>
            <w:shd w:val="clear" w:color="auto" w:fill="auto"/>
            <w:vAlign w:val="center"/>
          </w:tcPr>
          <w:p w:rsidR="00C7144C" w:rsidRDefault="00C7144C" w:rsidP="004423FD">
            <w:pPr>
              <w:spacing w:line="560" w:lineRule="exact"/>
              <w:rPr>
                <w:rFonts w:ascii="宋体" w:hAnsi="宋体"/>
                <w:szCs w:val="21"/>
              </w:rPr>
            </w:pPr>
            <w:r w:rsidRPr="00C7144C">
              <w:rPr>
                <w:rFonts w:ascii="宋体" w:hAnsi="宋体" w:hint="eastAsia"/>
                <w:szCs w:val="21"/>
              </w:rPr>
              <w:t>参照市场惯例，投资期内，以参股基金实缴出资总额为计算基数；退出期内，以参股基金实缴出资总额扣除已退出项目投资本金的余额为计算基数。参股基金管理机构每年最高收取管理费比例不超过2%（分母基金管理人自行管理</w:t>
            </w:r>
            <w:proofErr w:type="gramStart"/>
            <w:r w:rsidRPr="00C7144C">
              <w:rPr>
                <w:rFonts w:ascii="宋体" w:hAnsi="宋体" w:hint="eastAsia"/>
                <w:szCs w:val="21"/>
              </w:rPr>
              <w:t>子基金</w:t>
            </w:r>
            <w:proofErr w:type="gramEnd"/>
            <w:r w:rsidRPr="00C7144C">
              <w:rPr>
                <w:rFonts w:ascii="宋体" w:hAnsi="宋体" w:hint="eastAsia"/>
                <w:szCs w:val="21"/>
              </w:rPr>
              <w:t>的管理费不得重复收取），鼓励投资期后降低管理费率，</w:t>
            </w:r>
            <w:proofErr w:type="gramStart"/>
            <w:r w:rsidRPr="00C7144C">
              <w:rPr>
                <w:rFonts w:ascii="宋体" w:hAnsi="宋体" w:hint="eastAsia"/>
                <w:szCs w:val="21"/>
              </w:rPr>
              <w:t>省引导</w:t>
            </w:r>
            <w:proofErr w:type="gramEnd"/>
            <w:r w:rsidRPr="00C7144C">
              <w:rPr>
                <w:rFonts w:ascii="宋体" w:hAnsi="宋体" w:hint="eastAsia"/>
                <w:szCs w:val="21"/>
              </w:rPr>
              <w:t>基金承担的参股基金管理费不得高于其他出资人。</w:t>
            </w:r>
          </w:p>
        </w:tc>
        <w:tc>
          <w:tcPr>
            <w:tcW w:w="418" w:type="pct"/>
            <w:shd w:val="clear" w:color="auto" w:fill="auto"/>
            <w:vAlign w:val="center"/>
          </w:tcPr>
          <w:p w:rsidR="00C7144C" w:rsidRDefault="00C7144C" w:rsidP="004423FD">
            <w:pPr>
              <w:spacing w:line="560" w:lineRule="exact"/>
              <w:jc w:val="center"/>
              <w:rPr>
                <w:rFonts w:ascii="宋体" w:hAnsi="宋体"/>
                <w:color w:val="000000"/>
                <w:szCs w:val="21"/>
              </w:rPr>
            </w:pPr>
          </w:p>
        </w:tc>
        <w:tc>
          <w:tcPr>
            <w:tcW w:w="2061" w:type="pct"/>
            <w:shd w:val="clear" w:color="auto" w:fill="auto"/>
            <w:vAlign w:val="center"/>
          </w:tcPr>
          <w:p w:rsidR="00C7144C" w:rsidRDefault="00C7144C" w:rsidP="004423FD">
            <w:pPr>
              <w:spacing w:line="560" w:lineRule="exact"/>
              <w:rPr>
                <w:rFonts w:ascii="宋体" w:hAnsi="宋体"/>
                <w:color w:val="000000"/>
                <w:szCs w:val="21"/>
              </w:rPr>
            </w:pPr>
          </w:p>
        </w:tc>
      </w:tr>
      <w:tr w:rsidR="00C7144C" w:rsidTr="004423FD">
        <w:trPr>
          <w:cantSplit/>
          <w:trHeight w:val="168"/>
          <w:jc w:val="center"/>
        </w:trPr>
        <w:tc>
          <w:tcPr>
            <w:tcW w:w="624" w:type="pct"/>
            <w:shd w:val="clear" w:color="auto" w:fill="auto"/>
            <w:vAlign w:val="center"/>
          </w:tcPr>
          <w:p w:rsidR="00C7144C" w:rsidRDefault="00C7144C" w:rsidP="004423FD">
            <w:pPr>
              <w:spacing w:line="560" w:lineRule="exact"/>
              <w:jc w:val="center"/>
            </w:pPr>
            <w:r>
              <w:rPr>
                <w:rFonts w:hint="eastAsia"/>
              </w:rPr>
              <w:t>收益分配</w:t>
            </w:r>
          </w:p>
        </w:tc>
        <w:tc>
          <w:tcPr>
            <w:tcW w:w="1897" w:type="pct"/>
            <w:shd w:val="clear" w:color="auto" w:fill="auto"/>
            <w:vAlign w:val="center"/>
          </w:tcPr>
          <w:p w:rsidR="00C7144C" w:rsidRDefault="00C7144C" w:rsidP="004423FD">
            <w:pPr>
              <w:spacing w:line="560" w:lineRule="exact"/>
              <w:rPr>
                <w:rFonts w:ascii="宋体" w:hAnsi="宋体"/>
                <w:szCs w:val="21"/>
              </w:rPr>
            </w:pPr>
            <w:r>
              <w:rPr>
                <w:rFonts w:ascii="宋体" w:hAnsi="宋体" w:hint="eastAsia"/>
                <w:szCs w:val="21"/>
              </w:rPr>
              <w:t>收益分配原则上按照“先回本后分利、先有限合伙人后普通合伙人”进行。</w:t>
            </w:r>
          </w:p>
        </w:tc>
        <w:tc>
          <w:tcPr>
            <w:tcW w:w="418" w:type="pct"/>
            <w:shd w:val="clear" w:color="auto" w:fill="auto"/>
            <w:vAlign w:val="center"/>
          </w:tcPr>
          <w:p w:rsidR="00C7144C" w:rsidRDefault="00C7144C" w:rsidP="004423FD">
            <w:pPr>
              <w:spacing w:line="560" w:lineRule="exact"/>
              <w:jc w:val="center"/>
              <w:rPr>
                <w:rFonts w:ascii="宋体" w:hAnsi="宋体"/>
                <w:color w:val="000000"/>
                <w:szCs w:val="21"/>
              </w:rPr>
            </w:pPr>
          </w:p>
        </w:tc>
        <w:tc>
          <w:tcPr>
            <w:tcW w:w="2061" w:type="pct"/>
            <w:shd w:val="clear" w:color="auto" w:fill="auto"/>
            <w:vAlign w:val="center"/>
          </w:tcPr>
          <w:p w:rsidR="00C7144C" w:rsidRDefault="00C7144C" w:rsidP="004423FD">
            <w:pPr>
              <w:spacing w:line="560" w:lineRule="exact"/>
              <w:rPr>
                <w:rFonts w:ascii="宋体" w:hAnsi="宋体"/>
                <w:color w:val="000000"/>
                <w:szCs w:val="21"/>
              </w:rPr>
            </w:pPr>
          </w:p>
        </w:tc>
      </w:tr>
      <w:tr w:rsidR="00C7144C" w:rsidTr="004423FD">
        <w:trPr>
          <w:cantSplit/>
          <w:trHeight w:val="168"/>
          <w:jc w:val="center"/>
        </w:trPr>
        <w:tc>
          <w:tcPr>
            <w:tcW w:w="624" w:type="pct"/>
            <w:shd w:val="clear" w:color="auto" w:fill="auto"/>
            <w:vAlign w:val="center"/>
          </w:tcPr>
          <w:p w:rsidR="00C7144C" w:rsidRDefault="00C7144C" w:rsidP="004423FD">
            <w:pPr>
              <w:spacing w:line="560" w:lineRule="exact"/>
              <w:jc w:val="center"/>
            </w:pPr>
            <w:r>
              <w:rPr>
                <w:rFonts w:hint="eastAsia"/>
              </w:rPr>
              <w:t>亏损承担</w:t>
            </w:r>
          </w:p>
        </w:tc>
        <w:tc>
          <w:tcPr>
            <w:tcW w:w="1897" w:type="pct"/>
            <w:shd w:val="clear" w:color="auto" w:fill="auto"/>
            <w:vAlign w:val="center"/>
          </w:tcPr>
          <w:p w:rsidR="00C7144C" w:rsidRDefault="00C7144C" w:rsidP="004423FD">
            <w:pPr>
              <w:spacing w:line="560" w:lineRule="exact"/>
              <w:rPr>
                <w:rFonts w:ascii="宋体" w:hAnsi="宋体"/>
                <w:szCs w:val="21"/>
              </w:rPr>
            </w:pPr>
            <w:r>
              <w:rPr>
                <w:rFonts w:ascii="宋体" w:hAnsi="宋体" w:hint="eastAsia"/>
                <w:szCs w:val="21"/>
              </w:rPr>
              <w:t>参股基金清算出现亏损时，由参股基金各出资人按出资比例承担，</w:t>
            </w:r>
            <w:proofErr w:type="gramStart"/>
            <w:r>
              <w:rPr>
                <w:rFonts w:ascii="宋体" w:hAnsi="宋体" w:hint="eastAsia"/>
                <w:szCs w:val="21"/>
              </w:rPr>
              <w:t>省引导</w:t>
            </w:r>
            <w:proofErr w:type="gramEnd"/>
            <w:r>
              <w:rPr>
                <w:rFonts w:ascii="宋体" w:hAnsi="宋体" w:hint="eastAsia"/>
                <w:szCs w:val="21"/>
              </w:rPr>
              <w:t>基金承担金额以其出资额为上限。</w:t>
            </w:r>
          </w:p>
        </w:tc>
        <w:tc>
          <w:tcPr>
            <w:tcW w:w="418" w:type="pct"/>
            <w:shd w:val="clear" w:color="auto" w:fill="auto"/>
            <w:vAlign w:val="center"/>
          </w:tcPr>
          <w:p w:rsidR="00C7144C" w:rsidRDefault="00C7144C" w:rsidP="004423FD">
            <w:pPr>
              <w:spacing w:line="560" w:lineRule="exact"/>
              <w:jc w:val="center"/>
              <w:rPr>
                <w:rFonts w:ascii="宋体" w:hAnsi="宋体"/>
                <w:color w:val="000000"/>
                <w:szCs w:val="21"/>
              </w:rPr>
            </w:pPr>
          </w:p>
        </w:tc>
        <w:tc>
          <w:tcPr>
            <w:tcW w:w="2061" w:type="pct"/>
            <w:shd w:val="clear" w:color="auto" w:fill="auto"/>
            <w:vAlign w:val="center"/>
          </w:tcPr>
          <w:p w:rsidR="00C7144C" w:rsidRDefault="00C7144C" w:rsidP="004423FD">
            <w:pPr>
              <w:spacing w:line="560" w:lineRule="exact"/>
              <w:rPr>
                <w:rFonts w:ascii="宋体" w:hAnsi="宋体"/>
                <w:color w:val="000000"/>
                <w:szCs w:val="21"/>
              </w:rPr>
            </w:pPr>
          </w:p>
        </w:tc>
      </w:tr>
      <w:tr w:rsidR="00C7144C" w:rsidTr="004423FD">
        <w:trPr>
          <w:cantSplit/>
          <w:trHeight w:val="168"/>
          <w:jc w:val="center"/>
        </w:trPr>
        <w:tc>
          <w:tcPr>
            <w:tcW w:w="624" w:type="pct"/>
            <w:shd w:val="clear" w:color="auto" w:fill="auto"/>
            <w:vAlign w:val="center"/>
          </w:tcPr>
          <w:p w:rsidR="00C7144C" w:rsidRDefault="00C7144C" w:rsidP="004423FD">
            <w:pPr>
              <w:spacing w:line="560" w:lineRule="exact"/>
              <w:jc w:val="center"/>
            </w:pPr>
            <w:r>
              <w:rPr>
                <w:rFonts w:hint="eastAsia"/>
              </w:rPr>
              <w:lastRenderedPageBreak/>
              <w:t>容错机制</w:t>
            </w:r>
          </w:p>
        </w:tc>
        <w:tc>
          <w:tcPr>
            <w:tcW w:w="1897" w:type="pct"/>
            <w:shd w:val="clear" w:color="auto" w:fill="auto"/>
            <w:vAlign w:val="center"/>
          </w:tcPr>
          <w:p w:rsidR="00C7144C" w:rsidRDefault="00C7144C" w:rsidP="000C2E01">
            <w:pPr>
              <w:spacing w:line="560" w:lineRule="exact"/>
              <w:rPr>
                <w:rFonts w:ascii="宋体" w:hAnsi="宋体"/>
                <w:szCs w:val="21"/>
              </w:rPr>
            </w:pPr>
            <w:r>
              <w:rPr>
                <w:rFonts w:ascii="宋体" w:hAnsi="宋体" w:hint="eastAsia"/>
                <w:szCs w:val="21"/>
              </w:rPr>
              <w:t>对</w:t>
            </w:r>
            <w:proofErr w:type="gramStart"/>
            <w:r>
              <w:rPr>
                <w:rFonts w:ascii="宋体" w:hAnsi="宋体" w:hint="eastAsia"/>
                <w:szCs w:val="21"/>
              </w:rPr>
              <w:t>省引导基金主投</w:t>
            </w:r>
            <w:proofErr w:type="gramEnd"/>
            <w:r>
              <w:rPr>
                <w:rFonts w:ascii="宋体" w:hAnsi="宋体" w:hint="eastAsia"/>
                <w:szCs w:val="21"/>
              </w:rPr>
              <w:t>省内种子期、初创期的参股基金发生的损失，给予最高 30%的投资亏损允许率，按尽职免责原则处理。</w:t>
            </w:r>
          </w:p>
        </w:tc>
        <w:tc>
          <w:tcPr>
            <w:tcW w:w="418" w:type="pct"/>
            <w:shd w:val="clear" w:color="auto" w:fill="auto"/>
            <w:vAlign w:val="center"/>
          </w:tcPr>
          <w:p w:rsidR="00C7144C" w:rsidRDefault="00C7144C" w:rsidP="004423FD">
            <w:pPr>
              <w:spacing w:line="560" w:lineRule="exact"/>
              <w:jc w:val="center"/>
              <w:rPr>
                <w:rFonts w:ascii="宋体" w:hAnsi="宋体"/>
                <w:color w:val="000000"/>
                <w:szCs w:val="21"/>
              </w:rPr>
            </w:pPr>
          </w:p>
        </w:tc>
        <w:tc>
          <w:tcPr>
            <w:tcW w:w="2061" w:type="pct"/>
            <w:shd w:val="clear" w:color="auto" w:fill="auto"/>
            <w:vAlign w:val="center"/>
          </w:tcPr>
          <w:p w:rsidR="00C7144C" w:rsidRDefault="00C7144C" w:rsidP="004423FD">
            <w:pPr>
              <w:spacing w:line="560" w:lineRule="exact"/>
              <w:rPr>
                <w:rFonts w:ascii="宋体" w:hAnsi="宋体"/>
                <w:color w:val="000000"/>
                <w:szCs w:val="21"/>
              </w:rPr>
            </w:pPr>
          </w:p>
        </w:tc>
      </w:tr>
      <w:tr w:rsidR="00C7144C" w:rsidTr="004423FD">
        <w:trPr>
          <w:cantSplit/>
          <w:trHeight w:val="168"/>
          <w:jc w:val="center"/>
        </w:trPr>
        <w:tc>
          <w:tcPr>
            <w:tcW w:w="624" w:type="pct"/>
            <w:shd w:val="clear" w:color="auto" w:fill="auto"/>
            <w:vAlign w:val="center"/>
          </w:tcPr>
          <w:p w:rsidR="00C7144C" w:rsidRDefault="00C7144C" w:rsidP="004423FD">
            <w:pPr>
              <w:spacing w:line="560" w:lineRule="exact"/>
              <w:jc w:val="center"/>
            </w:pPr>
            <w:r>
              <w:rPr>
                <w:rFonts w:hint="eastAsia"/>
              </w:rPr>
              <w:t>社会出资</w:t>
            </w:r>
          </w:p>
        </w:tc>
        <w:tc>
          <w:tcPr>
            <w:tcW w:w="1897" w:type="pct"/>
            <w:shd w:val="clear" w:color="auto" w:fill="auto"/>
            <w:vAlign w:val="center"/>
          </w:tcPr>
          <w:p w:rsidR="00C7144C" w:rsidRDefault="000C2E01" w:rsidP="004423FD">
            <w:pPr>
              <w:spacing w:line="560" w:lineRule="exact"/>
            </w:pPr>
            <w:r w:rsidRPr="000C2E01">
              <w:rPr>
                <w:rFonts w:hint="eastAsia"/>
              </w:rPr>
              <w:t>应已经募集或已</w:t>
            </w:r>
            <w:proofErr w:type="gramStart"/>
            <w:r w:rsidRPr="000C2E01">
              <w:rPr>
                <w:rFonts w:hint="eastAsia"/>
              </w:rPr>
              <w:t>明确除省引导基金出资部</w:t>
            </w:r>
            <w:proofErr w:type="gramEnd"/>
            <w:r w:rsidRPr="000C2E01">
              <w:rPr>
                <w:rFonts w:hint="eastAsia"/>
              </w:rPr>
              <w:t>分外的所有资金且社会出资人是符合有关规定的合格机构投资者，拟出资人的出资承诺函及出资意向函（有明确出资承诺函的基金管理人优先）不低于基金认缴规模的</w:t>
            </w:r>
            <w:r w:rsidRPr="000C2E01">
              <w:rPr>
                <w:rFonts w:hint="eastAsia"/>
              </w:rPr>
              <w:t>40%</w:t>
            </w:r>
            <w:r w:rsidRPr="000C2E01">
              <w:rPr>
                <w:rFonts w:hint="eastAsia"/>
              </w:rPr>
              <w:t>，剩余出资有明确的募资计划及时间，并提供主要发起人和管理机构草签的合伙协议（基金章程或合同）。申请</w:t>
            </w:r>
            <w:proofErr w:type="gramStart"/>
            <w:r w:rsidRPr="000C2E01">
              <w:rPr>
                <w:rFonts w:hint="eastAsia"/>
              </w:rPr>
              <w:t>省引导</w:t>
            </w:r>
            <w:proofErr w:type="gramEnd"/>
            <w:r w:rsidRPr="000C2E01">
              <w:rPr>
                <w:rFonts w:hint="eastAsia"/>
              </w:rPr>
              <w:t>基金增资的基金应提供现有基金全体出资人同意申请</w:t>
            </w:r>
            <w:proofErr w:type="gramStart"/>
            <w:r w:rsidRPr="000C2E01">
              <w:rPr>
                <w:rFonts w:hint="eastAsia"/>
              </w:rPr>
              <w:t>省引导</w:t>
            </w:r>
            <w:proofErr w:type="gramEnd"/>
            <w:r w:rsidRPr="000C2E01">
              <w:rPr>
                <w:rFonts w:hint="eastAsia"/>
              </w:rPr>
              <w:t>基金出资且以平价增资并</w:t>
            </w:r>
            <w:proofErr w:type="gramStart"/>
            <w:r w:rsidRPr="000C2E01">
              <w:rPr>
                <w:rFonts w:hint="eastAsia"/>
              </w:rPr>
              <w:t>豁免省引导</w:t>
            </w:r>
            <w:proofErr w:type="gramEnd"/>
            <w:r w:rsidRPr="000C2E01">
              <w:rPr>
                <w:rFonts w:hint="eastAsia"/>
              </w:rPr>
              <w:t>基金罚息</w:t>
            </w:r>
            <w:proofErr w:type="gramStart"/>
            <w:r w:rsidRPr="000C2E01">
              <w:rPr>
                <w:rFonts w:hint="eastAsia"/>
              </w:rPr>
              <w:t>及同意省引导</w:t>
            </w:r>
            <w:proofErr w:type="gramEnd"/>
            <w:r w:rsidRPr="000C2E01">
              <w:rPr>
                <w:rFonts w:hint="eastAsia"/>
              </w:rPr>
              <w:t>基金享有基金已投资项目收益（如有）的合伙人会议决议或股东会决议。</w:t>
            </w:r>
            <w:r w:rsidR="00C7144C">
              <w:t xml:space="preserve"> </w:t>
            </w:r>
          </w:p>
        </w:tc>
        <w:tc>
          <w:tcPr>
            <w:tcW w:w="418" w:type="pct"/>
            <w:shd w:val="clear" w:color="auto" w:fill="auto"/>
            <w:vAlign w:val="center"/>
          </w:tcPr>
          <w:p w:rsidR="00C7144C" w:rsidRDefault="00C7144C" w:rsidP="004423FD">
            <w:pPr>
              <w:spacing w:line="560" w:lineRule="exact"/>
              <w:jc w:val="center"/>
              <w:rPr>
                <w:rFonts w:ascii="宋体" w:hAnsi="宋体"/>
                <w:color w:val="000000"/>
                <w:szCs w:val="21"/>
              </w:rPr>
            </w:pPr>
          </w:p>
        </w:tc>
        <w:tc>
          <w:tcPr>
            <w:tcW w:w="2061" w:type="pct"/>
            <w:shd w:val="clear" w:color="auto" w:fill="auto"/>
            <w:vAlign w:val="center"/>
          </w:tcPr>
          <w:p w:rsidR="00C7144C" w:rsidRDefault="00C7144C" w:rsidP="004423FD">
            <w:pPr>
              <w:spacing w:line="560" w:lineRule="exact"/>
              <w:rPr>
                <w:rFonts w:ascii="宋体" w:hAnsi="宋体"/>
                <w:color w:val="000000"/>
                <w:szCs w:val="21"/>
              </w:rPr>
            </w:pPr>
          </w:p>
        </w:tc>
      </w:tr>
      <w:tr w:rsidR="00C7144C" w:rsidTr="004423FD">
        <w:trPr>
          <w:cantSplit/>
          <w:trHeight w:val="168"/>
          <w:jc w:val="center"/>
        </w:trPr>
        <w:tc>
          <w:tcPr>
            <w:tcW w:w="5000" w:type="pct"/>
            <w:gridSpan w:val="4"/>
            <w:shd w:val="clear" w:color="auto" w:fill="auto"/>
            <w:vAlign w:val="center"/>
          </w:tcPr>
          <w:p w:rsidR="00C7144C" w:rsidRDefault="00C7144C" w:rsidP="004423FD">
            <w:pPr>
              <w:spacing w:line="560" w:lineRule="exact"/>
              <w:jc w:val="left"/>
              <w:rPr>
                <w:rFonts w:ascii="宋体" w:hAnsi="宋体"/>
                <w:b/>
                <w:color w:val="000000"/>
                <w:szCs w:val="21"/>
              </w:rPr>
            </w:pPr>
            <w:r>
              <w:rPr>
                <w:rFonts w:ascii="宋体" w:hAnsi="宋体"/>
                <w:b/>
                <w:color w:val="000000"/>
                <w:szCs w:val="21"/>
              </w:rPr>
              <w:t>二</w:t>
            </w:r>
            <w:r>
              <w:rPr>
                <w:rFonts w:ascii="宋体" w:hAnsi="宋体" w:hint="eastAsia"/>
                <w:b/>
                <w:color w:val="000000"/>
                <w:szCs w:val="21"/>
              </w:rPr>
              <w:t>、</w:t>
            </w:r>
            <w:r>
              <w:rPr>
                <w:rFonts w:ascii="宋体" w:hAnsi="宋体"/>
                <w:b/>
                <w:color w:val="000000"/>
                <w:szCs w:val="21"/>
              </w:rPr>
              <w:t>参股基金管理机构应符合以下条件</w:t>
            </w:r>
            <w:r>
              <w:rPr>
                <w:rFonts w:ascii="宋体" w:hAnsi="宋体" w:hint="eastAsia"/>
                <w:b/>
                <w:color w:val="000000"/>
                <w:szCs w:val="21"/>
              </w:rPr>
              <w:t>：</w:t>
            </w:r>
          </w:p>
        </w:tc>
      </w:tr>
      <w:tr w:rsidR="00C7144C" w:rsidTr="004423FD">
        <w:trPr>
          <w:cantSplit/>
          <w:trHeight w:val="150"/>
          <w:jc w:val="center"/>
        </w:trPr>
        <w:tc>
          <w:tcPr>
            <w:tcW w:w="624" w:type="pct"/>
            <w:vMerge w:val="restart"/>
            <w:shd w:val="clear" w:color="auto" w:fill="auto"/>
            <w:vAlign w:val="center"/>
          </w:tcPr>
          <w:p w:rsidR="00C7144C" w:rsidRDefault="00C7144C" w:rsidP="004423FD">
            <w:pPr>
              <w:spacing w:line="560" w:lineRule="exact"/>
              <w:jc w:val="center"/>
            </w:pPr>
            <w:r>
              <w:rPr>
                <w:rFonts w:hint="eastAsia"/>
              </w:rPr>
              <w:lastRenderedPageBreak/>
              <w:t>运营</w:t>
            </w:r>
            <w:r>
              <w:t>资质</w:t>
            </w:r>
          </w:p>
        </w:tc>
        <w:tc>
          <w:tcPr>
            <w:tcW w:w="1897" w:type="pct"/>
            <w:shd w:val="clear" w:color="auto" w:fill="auto"/>
          </w:tcPr>
          <w:p w:rsidR="00C7144C" w:rsidRDefault="00C7144C" w:rsidP="004423FD">
            <w:pPr>
              <w:spacing w:line="560" w:lineRule="exact"/>
            </w:pPr>
            <w:r>
              <w:rPr>
                <w:rFonts w:hint="eastAsia"/>
              </w:rPr>
              <w:t>在湖北省内设置固定办公场所并配备</w:t>
            </w:r>
            <w:proofErr w:type="gramStart"/>
            <w:r>
              <w:rPr>
                <w:rFonts w:hint="eastAsia"/>
              </w:rPr>
              <w:t>专属且稳定</w:t>
            </w:r>
            <w:proofErr w:type="gramEnd"/>
            <w:r>
              <w:rPr>
                <w:rFonts w:hint="eastAsia"/>
              </w:rPr>
              <w:t>的管理团队，至少</w:t>
            </w:r>
            <w:r>
              <w:rPr>
                <w:rFonts w:hint="eastAsia"/>
              </w:rPr>
              <w:t>1</w:t>
            </w:r>
            <w:r>
              <w:rPr>
                <w:rFonts w:hint="eastAsia"/>
              </w:rPr>
              <w:t>名核心人员常驻湖北办公</w:t>
            </w:r>
            <w:r w:rsidR="000C2E01">
              <w:rPr>
                <w:rFonts w:hint="eastAsia"/>
              </w:rPr>
              <w:t>。</w:t>
            </w:r>
          </w:p>
        </w:tc>
        <w:tc>
          <w:tcPr>
            <w:tcW w:w="418" w:type="pct"/>
            <w:shd w:val="clear" w:color="auto" w:fill="auto"/>
            <w:vAlign w:val="center"/>
          </w:tcPr>
          <w:p w:rsidR="00C7144C" w:rsidRDefault="00C7144C" w:rsidP="004423FD">
            <w:pPr>
              <w:spacing w:line="560" w:lineRule="exact"/>
              <w:jc w:val="center"/>
              <w:rPr>
                <w:szCs w:val="21"/>
              </w:rPr>
            </w:pPr>
          </w:p>
        </w:tc>
        <w:tc>
          <w:tcPr>
            <w:tcW w:w="2061" w:type="pct"/>
            <w:shd w:val="clear" w:color="auto" w:fill="auto"/>
            <w:vAlign w:val="center"/>
          </w:tcPr>
          <w:p w:rsidR="00C7144C" w:rsidRDefault="00C7144C" w:rsidP="004423FD">
            <w:pPr>
              <w:spacing w:line="560" w:lineRule="exact"/>
              <w:rPr>
                <w:szCs w:val="21"/>
              </w:rPr>
            </w:pPr>
          </w:p>
        </w:tc>
      </w:tr>
      <w:tr w:rsidR="00C7144C" w:rsidTr="004423FD">
        <w:trPr>
          <w:cantSplit/>
          <w:trHeight w:val="150"/>
          <w:jc w:val="center"/>
        </w:trPr>
        <w:tc>
          <w:tcPr>
            <w:tcW w:w="624" w:type="pct"/>
            <w:vMerge/>
            <w:shd w:val="clear" w:color="auto" w:fill="auto"/>
            <w:vAlign w:val="center"/>
          </w:tcPr>
          <w:p w:rsidR="00C7144C" w:rsidRDefault="00C7144C" w:rsidP="004423FD">
            <w:pPr>
              <w:spacing w:line="560" w:lineRule="exact"/>
              <w:jc w:val="center"/>
            </w:pPr>
          </w:p>
        </w:tc>
        <w:tc>
          <w:tcPr>
            <w:tcW w:w="1897" w:type="pct"/>
            <w:shd w:val="clear" w:color="auto" w:fill="auto"/>
          </w:tcPr>
          <w:p w:rsidR="00C7144C" w:rsidRDefault="00C7144C" w:rsidP="004423FD">
            <w:pPr>
              <w:spacing w:line="560" w:lineRule="exact"/>
            </w:pPr>
            <w:r>
              <w:rPr>
                <w:rFonts w:hint="eastAsia"/>
              </w:rPr>
              <w:t>在市场监督管理部门注册，经中国证券投资基金业协会备案</w:t>
            </w:r>
            <w:r w:rsidR="000C2E01">
              <w:rPr>
                <w:rFonts w:hint="eastAsia"/>
              </w:rPr>
              <w:t>。</w:t>
            </w:r>
          </w:p>
        </w:tc>
        <w:tc>
          <w:tcPr>
            <w:tcW w:w="418" w:type="pct"/>
            <w:shd w:val="clear" w:color="auto" w:fill="auto"/>
            <w:vAlign w:val="center"/>
          </w:tcPr>
          <w:p w:rsidR="00C7144C" w:rsidRDefault="00C7144C" w:rsidP="004423FD">
            <w:pPr>
              <w:spacing w:line="560" w:lineRule="exact"/>
              <w:jc w:val="center"/>
              <w:rPr>
                <w:szCs w:val="21"/>
              </w:rPr>
            </w:pPr>
          </w:p>
        </w:tc>
        <w:tc>
          <w:tcPr>
            <w:tcW w:w="2061" w:type="pct"/>
            <w:shd w:val="clear" w:color="auto" w:fill="auto"/>
            <w:vAlign w:val="center"/>
          </w:tcPr>
          <w:p w:rsidR="00C7144C" w:rsidRDefault="00C7144C" w:rsidP="004423FD">
            <w:pPr>
              <w:spacing w:line="560" w:lineRule="exact"/>
              <w:rPr>
                <w:szCs w:val="21"/>
              </w:rPr>
            </w:pPr>
          </w:p>
        </w:tc>
      </w:tr>
      <w:tr w:rsidR="00C7144C" w:rsidTr="004423FD">
        <w:trPr>
          <w:cantSplit/>
          <w:trHeight w:val="150"/>
          <w:jc w:val="center"/>
        </w:trPr>
        <w:tc>
          <w:tcPr>
            <w:tcW w:w="624" w:type="pct"/>
            <w:vMerge/>
            <w:shd w:val="clear" w:color="auto" w:fill="auto"/>
            <w:vAlign w:val="center"/>
          </w:tcPr>
          <w:p w:rsidR="00C7144C" w:rsidRDefault="00C7144C" w:rsidP="004423FD">
            <w:pPr>
              <w:spacing w:line="560" w:lineRule="exact"/>
              <w:jc w:val="center"/>
            </w:pPr>
          </w:p>
        </w:tc>
        <w:tc>
          <w:tcPr>
            <w:tcW w:w="1897" w:type="pct"/>
            <w:shd w:val="clear" w:color="auto" w:fill="auto"/>
          </w:tcPr>
          <w:p w:rsidR="00C7144C" w:rsidRDefault="00C7144C" w:rsidP="004423FD">
            <w:pPr>
              <w:spacing w:line="560" w:lineRule="exact"/>
            </w:pPr>
            <w:r>
              <w:rPr>
                <w:rFonts w:hint="eastAsia"/>
              </w:rPr>
              <w:t>实缴资本不低于</w:t>
            </w:r>
            <w:r>
              <w:rPr>
                <w:rFonts w:hint="eastAsia"/>
              </w:rPr>
              <w:t>1000</w:t>
            </w:r>
            <w:r>
              <w:rPr>
                <w:rFonts w:hint="eastAsia"/>
              </w:rPr>
              <w:t>万元</w:t>
            </w:r>
            <w:r w:rsidR="000C2E01">
              <w:rPr>
                <w:rFonts w:hint="eastAsia"/>
              </w:rPr>
              <w:t>。</w:t>
            </w:r>
          </w:p>
        </w:tc>
        <w:tc>
          <w:tcPr>
            <w:tcW w:w="418" w:type="pct"/>
            <w:shd w:val="clear" w:color="auto" w:fill="auto"/>
            <w:vAlign w:val="center"/>
          </w:tcPr>
          <w:p w:rsidR="00C7144C" w:rsidRDefault="00C7144C" w:rsidP="004423FD">
            <w:pPr>
              <w:spacing w:line="560" w:lineRule="exact"/>
              <w:jc w:val="center"/>
              <w:rPr>
                <w:szCs w:val="21"/>
              </w:rPr>
            </w:pPr>
          </w:p>
        </w:tc>
        <w:tc>
          <w:tcPr>
            <w:tcW w:w="2061" w:type="pct"/>
            <w:shd w:val="clear" w:color="auto" w:fill="auto"/>
            <w:vAlign w:val="center"/>
          </w:tcPr>
          <w:p w:rsidR="00C7144C" w:rsidRDefault="00C7144C" w:rsidP="004423FD">
            <w:pPr>
              <w:spacing w:line="560" w:lineRule="exact"/>
              <w:rPr>
                <w:szCs w:val="21"/>
              </w:rPr>
            </w:pPr>
          </w:p>
        </w:tc>
      </w:tr>
      <w:tr w:rsidR="00C7144C" w:rsidTr="004423FD">
        <w:trPr>
          <w:cantSplit/>
          <w:trHeight w:val="150"/>
          <w:jc w:val="center"/>
        </w:trPr>
        <w:tc>
          <w:tcPr>
            <w:tcW w:w="624" w:type="pct"/>
            <w:vMerge/>
            <w:shd w:val="clear" w:color="auto" w:fill="auto"/>
            <w:vAlign w:val="center"/>
          </w:tcPr>
          <w:p w:rsidR="00C7144C" w:rsidRDefault="00C7144C" w:rsidP="004423FD">
            <w:pPr>
              <w:spacing w:line="560" w:lineRule="exact"/>
              <w:jc w:val="center"/>
            </w:pPr>
          </w:p>
        </w:tc>
        <w:tc>
          <w:tcPr>
            <w:tcW w:w="1897" w:type="pct"/>
            <w:shd w:val="clear" w:color="auto" w:fill="auto"/>
          </w:tcPr>
          <w:p w:rsidR="00C7144C" w:rsidRDefault="00C7144C" w:rsidP="004423FD">
            <w:pPr>
              <w:spacing w:line="560" w:lineRule="exact"/>
              <w:rPr>
                <w:rFonts w:ascii="宋体" w:hAnsi="宋体"/>
                <w:szCs w:val="21"/>
              </w:rPr>
            </w:pPr>
            <w:r>
              <w:rPr>
                <w:rFonts w:ascii="宋体" w:hAnsi="宋体" w:hint="eastAsia"/>
                <w:szCs w:val="21"/>
              </w:rPr>
              <w:t>在参股基金中的认缴出资比例不低于1%</w:t>
            </w:r>
            <w:r w:rsidR="000C2E01">
              <w:rPr>
                <w:rFonts w:ascii="宋体" w:hAnsi="宋体" w:hint="eastAsia"/>
                <w:szCs w:val="21"/>
              </w:rPr>
              <w:t>。</w:t>
            </w:r>
          </w:p>
        </w:tc>
        <w:tc>
          <w:tcPr>
            <w:tcW w:w="418" w:type="pct"/>
            <w:shd w:val="clear" w:color="auto" w:fill="auto"/>
            <w:vAlign w:val="center"/>
          </w:tcPr>
          <w:p w:rsidR="00C7144C" w:rsidRDefault="00C7144C" w:rsidP="004423FD">
            <w:pPr>
              <w:spacing w:line="560" w:lineRule="exact"/>
              <w:jc w:val="center"/>
              <w:rPr>
                <w:szCs w:val="21"/>
              </w:rPr>
            </w:pPr>
          </w:p>
        </w:tc>
        <w:tc>
          <w:tcPr>
            <w:tcW w:w="2061" w:type="pct"/>
            <w:shd w:val="clear" w:color="auto" w:fill="auto"/>
            <w:vAlign w:val="center"/>
          </w:tcPr>
          <w:p w:rsidR="00C7144C" w:rsidRDefault="00C7144C" w:rsidP="004423FD">
            <w:pPr>
              <w:spacing w:line="560" w:lineRule="exact"/>
              <w:rPr>
                <w:szCs w:val="21"/>
              </w:rPr>
            </w:pPr>
          </w:p>
        </w:tc>
      </w:tr>
      <w:tr w:rsidR="00C7144C" w:rsidTr="004423FD">
        <w:trPr>
          <w:cantSplit/>
          <w:trHeight w:val="150"/>
          <w:jc w:val="center"/>
        </w:trPr>
        <w:tc>
          <w:tcPr>
            <w:tcW w:w="624" w:type="pct"/>
            <w:vMerge w:val="restart"/>
            <w:shd w:val="clear" w:color="auto" w:fill="auto"/>
            <w:vAlign w:val="center"/>
          </w:tcPr>
          <w:p w:rsidR="00C7144C" w:rsidRDefault="00C7144C" w:rsidP="004423FD">
            <w:pPr>
              <w:spacing w:line="560" w:lineRule="exact"/>
              <w:jc w:val="center"/>
            </w:pPr>
            <w:r>
              <w:rPr>
                <w:rFonts w:hint="eastAsia"/>
              </w:rPr>
              <w:t>管理</w:t>
            </w:r>
            <w:r>
              <w:t>团队</w:t>
            </w:r>
          </w:p>
        </w:tc>
        <w:tc>
          <w:tcPr>
            <w:tcW w:w="1897" w:type="pct"/>
            <w:shd w:val="clear" w:color="auto" w:fill="auto"/>
          </w:tcPr>
          <w:p w:rsidR="00C7144C" w:rsidRDefault="00C7144C" w:rsidP="000C2E01">
            <w:pPr>
              <w:spacing w:line="560" w:lineRule="exact"/>
              <w:rPr>
                <w:rFonts w:ascii="宋体" w:hAnsi="宋体"/>
                <w:szCs w:val="21"/>
              </w:rPr>
            </w:pPr>
            <w:r>
              <w:rPr>
                <w:rFonts w:ascii="宋体" w:hAnsi="宋体" w:hint="eastAsia"/>
                <w:szCs w:val="21"/>
              </w:rPr>
              <w:t>至少有3名具备5年以上股权投资或相关业务经验的专职高级管理人员，</w:t>
            </w:r>
            <w:r w:rsidR="000C2E01" w:rsidRPr="000C2E01">
              <w:rPr>
                <w:rFonts w:ascii="宋体" w:hAnsi="宋体" w:hint="eastAsia"/>
                <w:szCs w:val="21"/>
              </w:rPr>
              <w:t>优先考虑彼此之间有3年及以上合作经历的基金管理团队，高级管理人员具备基金从业资格</w:t>
            </w:r>
            <w:r w:rsidR="000C2E01">
              <w:rPr>
                <w:rFonts w:ascii="宋体" w:hAnsi="宋体" w:hint="eastAsia"/>
                <w:szCs w:val="21"/>
              </w:rPr>
              <w:t>。</w:t>
            </w:r>
          </w:p>
        </w:tc>
        <w:tc>
          <w:tcPr>
            <w:tcW w:w="418" w:type="pct"/>
            <w:shd w:val="clear" w:color="auto" w:fill="auto"/>
            <w:vAlign w:val="center"/>
          </w:tcPr>
          <w:p w:rsidR="00C7144C" w:rsidRDefault="00C7144C" w:rsidP="004423FD">
            <w:pPr>
              <w:spacing w:line="560" w:lineRule="exact"/>
              <w:jc w:val="center"/>
              <w:rPr>
                <w:szCs w:val="21"/>
              </w:rPr>
            </w:pPr>
          </w:p>
        </w:tc>
        <w:tc>
          <w:tcPr>
            <w:tcW w:w="2061" w:type="pct"/>
            <w:shd w:val="clear" w:color="auto" w:fill="auto"/>
            <w:vAlign w:val="center"/>
          </w:tcPr>
          <w:p w:rsidR="00C7144C" w:rsidRDefault="00C7144C" w:rsidP="004423FD">
            <w:pPr>
              <w:spacing w:line="560" w:lineRule="exact"/>
              <w:rPr>
                <w:szCs w:val="21"/>
              </w:rPr>
            </w:pPr>
          </w:p>
        </w:tc>
      </w:tr>
      <w:tr w:rsidR="00C7144C" w:rsidTr="004423FD">
        <w:trPr>
          <w:cantSplit/>
          <w:trHeight w:val="150"/>
          <w:jc w:val="center"/>
        </w:trPr>
        <w:tc>
          <w:tcPr>
            <w:tcW w:w="624" w:type="pct"/>
            <w:vMerge/>
            <w:shd w:val="clear" w:color="auto" w:fill="auto"/>
            <w:vAlign w:val="center"/>
          </w:tcPr>
          <w:p w:rsidR="00C7144C" w:rsidRDefault="00C7144C" w:rsidP="004423FD">
            <w:pPr>
              <w:spacing w:line="560" w:lineRule="exact"/>
              <w:jc w:val="center"/>
            </w:pPr>
          </w:p>
        </w:tc>
        <w:tc>
          <w:tcPr>
            <w:tcW w:w="1897" w:type="pct"/>
            <w:shd w:val="clear" w:color="auto" w:fill="auto"/>
          </w:tcPr>
          <w:p w:rsidR="00C7144C" w:rsidRDefault="000C2E01" w:rsidP="006D7B4E">
            <w:pPr>
              <w:spacing w:line="560" w:lineRule="exact"/>
            </w:pPr>
            <w:r w:rsidRPr="000C2E01">
              <w:rPr>
                <w:rFonts w:hint="eastAsia"/>
              </w:rPr>
              <w:t>参股基金合伙协议或公司章程等约定应当对参股基金关键人进行锁定，锁定人员如发生变动应当经咨询委员会、合伙人大会等参股基金相关权力机关表决通过</w:t>
            </w:r>
            <w:r>
              <w:rPr>
                <w:rFonts w:ascii="宋体" w:hAnsi="宋体" w:cs="宋体"/>
                <w:szCs w:val="21"/>
              </w:rPr>
              <w:t>。</w:t>
            </w:r>
          </w:p>
        </w:tc>
        <w:tc>
          <w:tcPr>
            <w:tcW w:w="418" w:type="pct"/>
            <w:shd w:val="clear" w:color="auto" w:fill="auto"/>
            <w:vAlign w:val="center"/>
          </w:tcPr>
          <w:p w:rsidR="00C7144C" w:rsidRDefault="00C7144C" w:rsidP="004423FD">
            <w:pPr>
              <w:spacing w:line="560" w:lineRule="exact"/>
              <w:jc w:val="center"/>
              <w:rPr>
                <w:szCs w:val="21"/>
              </w:rPr>
            </w:pPr>
          </w:p>
        </w:tc>
        <w:tc>
          <w:tcPr>
            <w:tcW w:w="2061" w:type="pct"/>
            <w:shd w:val="clear" w:color="auto" w:fill="auto"/>
            <w:vAlign w:val="center"/>
          </w:tcPr>
          <w:p w:rsidR="00C7144C" w:rsidRDefault="00C7144C" w:rsidP="004423FD">
            <w:pPr>
              <w:spacing w:line="560" w:lineRule="exact"/>
              <w:rPr>
                <w:szCs w:val="21"/>
              </w:rPr>
            </w:pPr>
          </w:p>
        </w:tc>
      </w:tr>
      <w:tr w:rsidR="00C7144C" w:rsidTr="004423FD">
        <w:trPr>
          <w:cantSplit/>
          <w:trHeight w:val="150"/>
          <w:jc w:val="center"/>
        </w:trPr>
        <w:tc>
          <w:tcPr>
            <w:tcW w:w="624" w:type="pct"/>
            <w:vMerge/>
            <w:shd w:val="clear" w:color="auto" w:fill="auto"/>
            <w:vAlign w:val="center"/>
          </w:tcPr>
          <w:p w:rsidR="00C7144C" w:rsidRDefault="00C7144C" w:rsidP="004423FD">
            <w:pPr>
              <w:spacing w:line="560" w:lineRule="exact"/>
              <w:jc w:val="center"/>
            </w:pPr>
          </w:p>
        </w:tc>
        <w:tc>
          <w:tcPr>
            <w:tcW w:w="1897" w:type="pct"/>
            <w:shd w:val="clear" w:color="auto" w:fill="auto"/>
          </w:tcPr>
          <w:p w:rsidR="00C7144C" w:rsidRDefault="00C7144C" w:rsidP="004423FD">
            <w:pPr>
              <w:spacing w:line="560" w:lineRule="exact"/>
            </w:pPr>
            <w:r>
              <w:rPr>
                <w:rFonts w:hint="eastAsia"/>
              </w:rPr>
              <w:t>机构及其工作人员无违法犯罪等不良记录</w:t>
            </w:r>
            <w:r w:rsidR="000C2E01">
              <w:rPr>
                <w:rFonts w:hint="eastAsia"/>
              </w:rPr>
              <w:t>。</w:t>
            </w:r>
          </w:p>
        </w:tc>
        <w:tc>
          <w:tcPr>
            <w:tcW w:w="418" w:type="pct"/>
            <w:shd w:val="clear" w:color="auto" w:fill="auto"/>
            <w:vAlign w:val="center"/>
          </w:tcPr>
          <w:p w:rsidR="00C7144C" w:rsidRDefault="00C7144C" w:rsidP="004423FD">
            <w:pPr>
              <w:spacing w:line="560" w:lineRule="exact"/>
              <w:jc w:val="center"/>
              <w:rPr>
                <w:szCs w:val="21"/>
              </w:rPr>
            </w:pPr>
          </w:p>
        </w:tc>
        <w:tc>
          <w:tcPr>
            <w:tcW w:w="2061" w:type="pct"/>
            <w:shd w:val="clear" w:color="auto" w:fill="auto"/>
            <w:vAlign w:val="center"/>
          </w:tcPr>
          <w:p w:rsidR="00C7144C" w:rsidRDefault="00C7144C" w:rsidP="004423FD">
            <w:pPr>
              <w:spacing w:line="560" w:lineRule="exact"/>
              <w:rPr>
                <w:szCs w:val="21"/>
              </w:rPr>
            </w:pPr>
          </w:p>
        </w:tc>
      </w:tr>
      <w:tr w:rsidR="00C7144C" w:rsidTr="004423FD">
        <w:trPr>
          <w:cantSplit/>
          <w:trHeight w:val="150"/>
          <w:jc w:val="center"/>
        </w:trPr>
        <w:tc>
          <w:tcPr>
            <w:tcW w:w="624" w:type="pct"/>
            <w:vMerge w:val="restart"/>
            <w:shd w:val="clear" w:color="auto" w:fill="auto"/>
            <w:vAlign w:val="center"/>
          </w:tcPr>
          <w:p w:rsidR="00C7144C" w:rsidRDefault="00C7144C" w:rsidP="004423FD">
            <w:pPr>
              <w:spacing w:line="560" w:lineRule="exact"/>
              <w:jc w:val="center"/>
            </w:pPr>
            <w:r>
              <w:rPr>
                <w:rFonts w:hint="eastAsia"/>
              </w:rPr>
              <w:lastRenderedPageBreak/>
              <w:t>过往业绩</w:t>
            </w:r>
          </w:p>
        </w:tc>
        <w:tc>
          <w:tcPr>
            <w:tcW w:w="1897" w:type="pct"/>
            <w:shd w:val="clear" w:color="auto" w:fill="auto"/>
          </w:tcPr>
          <w:p w:rsidR="00C7144C" w:rsidRDefault="00C7144C" w:rsidP="004423FD">
            <w:pPr>
              <w:spacing w:line="560" w:lineRule="exact"/>
            </w:pPr>
            <w:r>
              <w:rPr>
                <w:rFonts w:hint="eastAsia"/>
              </w:rPr>
              <w:t>管理团队经营管理基金规模原则上不低于</w:t>
            </w:r>
            <w:r>
              <w:rPr>
                <w:rFonts w:hint="eastAsia"/>
              </w:rPr>
              <w:t>5</w:t>
            </w:r>
            <w:r>
              <w:rPr>
                <w:rFonts w:hint="eastAsia"/>
              </w:rPr>
              <w:t>亿元（实缴规模），具备较强的资金募集能力及丰富的项目储备</w:t>
            </w:r>
            <w:r w:rsidR="000C2E01">
              <w:rPr>
                <w:rFonts w:hint="eastAsia"/>
              </w:rPr>
              <w:t>。</w:t>
            </w:r>
          </w:p>
        </w:tc>
        <w:tc>
          <w:tcPr>
            <w:tcW w:w="418" w:type="pct"/>
            <w:shd w:val="clear" w:color="auto" w:fill="auto"/>
            <w:vAlign w:val="center"/>
          </w:tcPr>
          <w:p w:rsidR="00C7144C" w:rsidRDefault="00C7144C" w:rsidP="004423FD">
            <w:pPr>
              <w:spacing w:line="560" w:lineRule="exact"/>
              <w:jc w:val="center"/>
              <w:rPr>
                <w:szCs w:val="21"/>
              </w:rPr>
            </w:pPr>
          </w:p>
        </w:tc>
        <w:tc>
          <w:tcPr>
            <w:tcW w:w="2061" w:type="pct"/>
            <w:shd w:val="clear" w:color="auto" w:fill="auto"/>
            <w:vAlign w:val="center"/>
          </w:tcPr>
          <w:p w:rsidR="00C7144C" w:rsidRDefault="00C7144C" w:rsidP="004423FD">
            <w:pPr>
              <w:spacing w:line="560" w:lineRule="exact"/>
              <w:rPr>
                <w:szCs w:val="21"/>
              </w:rPr>
            </w:pPr>
          </w:p>
        </w:tc>
      </w:tr>
      <w:tr w:rsidR="00C7144C" w:rsidTr="004423FD">
        <w:trPr>
          <w:cantSplit/>
          <w:trHeight w:val="150"/>
          <w:jc w:val="center"/>
        </w:trPr>
        <w:tc>
          <w:tcPr>
            <w:tcW w:w="624" w:type="pct"/>
            <w:vMerge/>
            <w:shd w:val="clear" w:color="auto" w:fill="auto"/>
            <w:vAlign w:val="center"/>
          </w:tcPr>
          <w:p w:rsidR="00C7144C" w:rsidRDefault="00C7144C" w:rsidP="004423FD">
            <w:pPr>
              <w:spacing w:line="560" w:lineRule="exact"/>
              <w:jc w:val="center"/>
            </w:pPr>
          </w:p>
        </w:tc>
        <w:tc>
          <w:tcPr>
            <w:tcW w:w="1897" w:type="pct"/>
            <w:shd w:val="clear" w:color="auto" w:fill="auto"/>
          </w:tcPr>
          <w:p w:rsidR="00C7144C" w:rsidRDefault="00C7144C" w:rsidP="004423FD">
            <w:pPr>
              <w:spacing w:line="560" w:lineRule="exact"/>
            </w:pPr>
            <w:r>
              <w:rPr>
                <w:rFonts w:hint="eastAsia"/>
              </w:rPr>
              <w:t>具体良好的管理业绩，至少有</w:t>
            </w:r>
            <w:r>
              <w:rPr>
                <w:rFonts w:hint="eastAsia"/>
              </w:rPr>
              <w:t>3</w:t>
            </w:r>
            <w:r>
              <w:rPr>
                <w:rFonts w:hint="eastAsia"/>
              </w:rPr>
              <w:t>个以上成功投资案例（成功退出参照《申报指南及遴选办法》的规定）</w:t>
            </w:r>
          </w:p>
        </w:tc>
        <w:tc>
          <w:tcPr>
            <w:tcW w:w="418" w:type="pct"/>
            <w:shd w:val="clear" w:color="auto" w:fill="auto"/>
            <w:vAlign w:val="center"/>
          </w:tcPr>
          <w:p w:rsidR="00C7144C" w:rsidRDefault="00C7144C" w:rsidP="004423FD">
            <w:pPr>
              <w:spacing w:line="560" w:lineRule="exact"/>
              <w:jc w:val="center"/>
              <w:rPr>
                <w:szCs w:val="21"/>
              </w:rPr>
            </w:pPr>
          </w:p>
        </w:tc>
        <w:tc>
          <w:tcPr>
            <w:tcW w:w="2061" w:type="pct"/>
            <w:shd w:val="clear" w:color="auto" w:fill="auto"/>
            <w:vAlign w:val="center"/>
          </w:tcPr>
          <w:p w:rsidR="00C7144C" w:rsidRDefault="00C7144C" w:rsidP="004423FD">
            <w:pPr>
              <w:spacing w:line="560" w:lineRule="exact"/>
              <w:rPr>
                <w:szCs w:val="21"/>
              </w:rPr>
            </w:pPr>
          </w:p>
        </w:tc>
      </w:tr>
      <w:tr w:rsidR="00C7144C" w:rsidTr="004423FD">
        <w:trPr>
          <w:cantSplit/>
          <w:trHeight w:val="150"/>
          <w:jc w:val="center"/>
        </w:trPr>
        <w:tc>
          <w:tcPr>
            <w:tcW w:w="624" w:type="pct"/>
            <w:vMerge w:val="restart"/>
            <w:shd w:val="clear" w:color="auto" w:fill="auto"/>
            <w:vAlign w:val="center"/>
          </w:tcPr>
          <w:p w:rsidR="00C7144C" w:rsidRDefault="00C7144C" w:rsidP="004423FD">
            <w:pPr>
              <w:spacing w:line="560" w:lineRule="exact"/>
              <w:jc w:val="center"/>
            </w:pPr>
            <w:r>
              <w:rPr>
                <w:rFonts w:hint="eastAsia"/>
              </w:rPr>
              <w:t>管理</w:t>
            </w:r>
            <w:r>
              <w:t>机制</w:t>
            </w:r>
          </w:p>
        </w:tc>
        <w:tc>
          <w:tcPr>
            <w:tcW w:w="1897" w:type="pct"/>
            <w:shd w:val="clear" w:color="auto" w:fill="auto"/>
          </w:tcPr>
          <w:p w:rsidR="00C7144C" w:rsidRDefault="00C7144C" w:rsidP="004423FD">
            <w:pPr>
              <w:spacing w:line="560" w:lineRule="exact"/>
            </w:pPr>
            <w:r>
              <w:rPr>
                <w:rFonts w:hint="eastAsia"/>
              </w:rPr>
              <w:t>有健全的股权投资管理和风险控制制度，规范的项目遴选机制和投资决策机制，完善的内部财务管理制度，能够为被投资企业提供辅导、管理、咨询等增值服务</w:t>
            </w:r>
            <w:r w:rsidR="000C2E01">
              <w:rPr>
                <w:rFonts w:hint="eastAsia"/>
              </w:rPr>
              <w:t>。</w:t>
            </w:r>
          </w:p>
        </w:tc>
        <w:tc>
          <w:tcPr>
            <w:tcW w:w="418" w:type="pct"/>
            <w:shd w:val="clear" w:color="auto" w:fill="auto"/>
            <w:vAlign w:val="center"/>
          </w:tcPr>
          <w:p w:rsidR="00C7144C" w:rsidRDefault="00C7144C" w:rsidP="004423FD">
            <w:pPr>
              <w:spacing w:line="560" w:lineRule="exact"/>
              <w:jc w:val="center"/>
              <w:rPr>
                <w:szCs w:val="21"/>
              </w:rPr>
            </w:pPr>
          </w:p>
        </w:tc>
        <w:tc>
          <w:tcPr>
            <w:tcW w:w="2061" w:type="pct"/>
            <w:shd w:val="clear" w:color="auto" w:fill="auto"/>
            <w:vAlign w:val="center"/>
          </w:tcPr>
          <w:p w:rsidR="00C7144C" w:rsidRDefault="00C7144C" w:rsidP="004423FD">
            <w:pPr>
              <w:spacing w:line="560" w:lineRule="exact"/>
              <w:rPr>
                <w:szCs w:val="21"/>
              </w:rPr>
            </w:pPr>
          </w:p>
        </w:tc>
      </w:tr>
      <w:tr w:rsidR="00C7144C" w:rsidTr="004423FD">
        <w:trPr>
          <w:cantSplit/>
          <w:trHeight w:val="150"/>
          <w:jc w:val="center"/>
        </w:trPr>
        <w:tc>
          <w:tcPr>
            <w:tcW w:w="624" w:type="pct"/>
            <w:vMerge/>
            <w:shd w:val="clear" w:color="auto" w:fill="auto"/>
            <w:vAlign w:val="center"/>
          </w:tcPr>
          <w:p w:rsidR="00C7144C" w:rsidRDefault="00C7144C" w:rsidP="004423FD">
            <w:pPr>
              <w:spacing w:line="560" w:lineRule="exact"/>
              <w:jc w:val="center"/>
            </w:pPr>
          </w:p>
        </w:tc>
        <w:tc>
          <w:tcPr>
            <w:tcW w:w="1897" w:type="pct"/>
            <w:shd w:val="clear" w:color="auto" w:fill="auto"/>
          </w:tcPr>
          <w:p w:rsidR="006D7B4E" w:rsidRDefault="006D7B4E" w:rsidP="006D7B4E">
            <w:pPr>
              <w:spacing w:line="560" w:lineRule="exact"/>
              <w:rPr>
                <w:rFonts w:hint="eastAsia"/>
              </w:rPr>
            </w:pPr>
            <w:proofErr w:type="gramStart"/>
            <w:r>
              <w:rPr>
                <w:rFonts w:hint="eastAsia"/>
              </w:rPr>
              <w:t>省引导</w:t>
            </w:r>
            <w:proofErr w:type="gramEnd"/>
            <w:r>
              <w:rPr>
                <w:rFonts w:hint="eastAsia"/>
              </w:rPr>
              <w:t>基金有权根据自身情况委派代表担任参股</w:t>
            </w:r>
            <w:proofErr w:type="gramStart"/>
            <w:r>
              <w:rPr>
                <w:rFonts w:hint="eastAsia"/>
              </w:rPr>
              <w:t>基金投委会</w:t>
            </w:r>
            <w:proofErr w:type="gramEnd"/>
            <w:r>
              <w:rPr>
                <w:rFonts w:hint="eastAsia"/>
              </w:rPr>
              <w:t>委员或观察员，</w:t>
            </w:r>
            <w:proofErr w:type="gramStart"/>
            <w:r>
              <w:rPr>
                <w:rFonts w:hint="eastAsia"/>
              </w:rPr>
              <w:t>投委会</w:t>
            </w:r>
            <w:proofErr w:type="gramEnd"/>
            <w:r>
              <w:rPr>
                <w:rFonts w:hint="eastAsia"/>
              </w:rPr>
              <w:t>委员</w:t>
            </w:r>
            <w:proofErr w:type="gramStart"/>
            <w:r>
              <w:rPr>
                <w:rFonts w:hint="eastAsia"/>
              </w:rPr>
              <w:t>参与投委会</w:t>
            </w:r>
            <w:proofErr w:type="gramEnd"/>
            <w:r>
              <w:rPr>
                <w:rFonts w:hint="eastAsia"/>
              </w:rPr>
              <w:t>决策，观察员列席但不</w:t>
            </w:r>
            <w:proofErr w:type="gramStart"/>
            <w:r>
              <w:rPr>
                <w:rFonts w:hint="eastAsia"/>
              </w:rPr>
              <w:t>参与投委会</w:t>
            </w:r>
            <w:proofErr w:type="gramEnd"/>
            <w:r>
              <w:rPr>
                <w:rFonts w:hint="eastAsia"/>
              </w:rPr>
              <w:t>决策。</w:t>
            </w:r>
            <w:proofErr w:type="gramStart"/>
            <w:r>
              <w:rPr>
                <w:rFonts w:hint="eastAsia"/>
              </w:rPr>
              <w:t>省引导</w:t>
            </w:r>
            <w:proofErr w:type="gramEnd"/>
            <w:r>
              <w:rPr>
                <w:rFonts w:hint="eastAsia"/>
              </w:rPr>
              <w:t>基金委派</w:t>
            </w:r>
            <w:proofErr w:type="gramStart"/>
            <w:r>
              <w:rPr>
                <w:rFonts w:hint="eastAsia"/>
              </w:rPr>
              <w:t>的投委会</w:t>
            </w:r>
            <w:proofErr w:type="gramEnd"/>
            <w:r>
              <w:rPr>
                <w:rFonts w:hint="eastAsia"/>
              </w:rPr>
              <w:t>委员或观察员均有权对基金拟投资项目是否符合法律法规及相关规范性文件、参股基金合伙协议、公司章程或合同等进行</w:t>
            </w:r>
            <w:proofErr w:type="gramStart"/>
            <w:r>
              <w:rPr>
                <w:rFonts w:hint="eastAsia"/>
              </w:rPr>
              <w:t>事前或</w:t>
            </w:r>
            <w:proofErr w:type="gramEnd"/>
            <w:r>
              <w:rPr>
                <w:rFonts w:hint="eastAsia"/>
              </w:rPr>
              <w:t>事后的合</w:t>
            </w:r>
            <w:proofErr w:type="gramStart"/>
            <w:r>
              <w:rPr>
                <w:rFonts w:hint="eastAsia"/>
              </w:rPr>
              <w:t>规</w:t>
            </w:r>
            <w:proofErr w:type="gramEnd"/>
            <w:r>
              <w:rPr>
                <w:rFonts w:hint="eastAsia"/>
              </w:rPr>
              <w:t>性审核或合</w:t>
            </w:r>
            <w:proofErr w:type="gramStart"/>
            <w:r>
              <w:rPr>
                <w:rFonts w:hint="eastAsia"/>
              </w:rPr>
              <w:t>规</w:t>
            </w:r>
            <w:proofErr w:type="gramEnd"/>
            <w:r>
              <w:rPr>
                <w:rFonts w:hint="eastAsia"/>
              </w:rPr>
              <w:t>性提示，对不符合</w:t>
            </w:r>
            <w:proofErr w:type="gramStart"/>
            <w:r>
              <w:rPr>
                <w:rFonts w:hint="eastAsia"/>
              </w:rPr>
              <w:t>合规</w:t>
            </w:r>
            <w:proofErr w:type="gramEnd"/>
            <w:r>
              <w:rPr>
                <w:rFonts w:hint="eastAsia"/>
              </w:rPr>
              <w:t>性要求的拟投资项目不得投资。</w:t>
            </w:r>
          </w:p>
          <w:p w:rsidR="00C7144C" w:rsidRDefault="006D7B4E" w:rsidP="006D7B4E">
            <w:pPr>
              <w:spacing w:line="560" w:lineRule="exact"/>
            </w:pPr>
            <w:proofErr w:type="gramStart"/>
            <w:r>
              <w:rPr>
                <w:rFonts w:hint="eastAsia"/>
              </w:rPr>
              <w:t>省引导</w:t>
            </w:r>
            <w:proofErr w:type="gramEnd"/>
            <w:r>
              <w:rPr>
                <w:rFonts w:hint="eastAsia"/>
              </w:rPr>
              <w:t>基金有权根据自身情况委派代表担任参股基金咨询委员会委员。</w:t>
            </w:r>
            <w:r>
              <w:rPr>
                <w:rFonts w:hint="eastAsia"/>
              </w:rPr>
              <w:t xml:space="preserve"> </w:t>
            </w:r>
          </w:p>
        </w:tc>
        <w:tc>
          <w:tcPr>
            <w:tcW w:w="418" w:type="pct"/>
            <w:shd w:val="clear" w:color="auto" w:fill="auto"/>
            <w:vAlign w:val="center"/>
          </w:tcPr>
          <w:p w:rsidR="00C7144C" w:rsidRDefault="00C7144C" w:rsidP="004423FD">
            <w:pPr>
              <w:spacing w:line="560" w:lineRule="exact"/>
              <w:jc w:val="center"/>
              <w:rPr>
                <w:szCs w:val="21"/>
              </w:rPr>
            </w:pPr>
          </w:p>
        </w:tc>
        <w:tc>
          <w:tcPr>
            <w:tcW w:w="2061" w:type="pct"/>
            <w:shd w:val="clear" w:color="auto" w:fill="auto"/>
            <w:vAlign w:val="center"/>
          </w:tcPr>
          <w:p w:rsidR="00C7144C" w:rsidRDefault="00C7144C" w:rsidP="004423FD">
            <w:pPr>
              <w:spacing w:line="560" w:lineRule="exact"/>
              <w:rPr>
                <w:szCs w:val="21"/>
              </w:rPr>
            </w:pPr>
          </w:p>
        </w:tc>
      </w:tr>
      <w:tr w:rsidR="006D7B4E" w:rsidTr="006D7B4E">
        <w:trPr>
          <w:cantSplit/>
          <w:trHeight w:val="3083"/>
          <w:jc w:val="center"/>
        </w:trPr>
        <w:tc>
          <w:tcPr>
            <w:tcW w:w="624" w:type="pct"/>
            <w:shd w:val="clear" w:color="auto" w:fill="auto"/>
            <w:vAlign w:val="center"/>
          </w:tcPr>
          <w:p w:rsidR="006D7B4E" w:rsidRDefault="006D7B4E" w:rsidP="004423FD">
            <w:pPr>
              <w:spacing w:line="560" w:lineRule="exact"/>
              <w:jc w:val="center"/>
            </w:pPr>
            <w:r>
              <w:rPr>
                <w:rFonts w:hint="eastAsia"/>
              </w:rPr>
              <w:lastRenderedPageBreak/>
              <w:t>信息披露</w:t>
            </w:r>
          </w:p>
        </w:tc>
        <w:tc>
          <w:tcPr>
            <w:tcW w:w="1897" w:type="pct"/>
            <w:shd w:val="clear" w:color="auto" w:fill="auto"/>
          </w:tcPr>
          <w:p w:rsidR="006D7B4E" w:rsidRDefault="006D7B4E" w:rsidP="004423FD">
            <w:pPr>
              <w:spacing w:line="560" w:lineRule="exact"/>
            </w:pPr>
            <w:r w:rsidRPr="000C2E01">
              <w:rPr>
                <w:rFonts w:hint="eastAsia"/>
              </w:rPr>
              <w:t>参股基金管理机构应严格履行信息披露义务，除按规定向有关部门、行业自律组织报送参股基金信息外，还应在每季度初向</w:t>
            </w:r>
            <w:proofErr w:type="gramStart"/>
            <w:r w:rsidRPr="000C2E01">
              <w:rPr>
                <w:rFonts w:hint="eastAsia"/>
              </w:rPr>
              <w:t>省引导</w:t>
            </w:r>
            <w:proofErr w:type="gramEnd"/>
            <w:r w:rsidRPr="000C2E01">
              <w:rPr>
                <w:rFonts w:hint="eastAsia"/>
              </w:rPr>
              <w:t>基金提交上季度参股基金运营和资金托管报告，每会计年度结束后</w:t>
            </w:r>
            <w:r w:rsidRPr="000C2E01">
              <w:rPr>
                <w:rFonts w:hint="eastAsia"/>
              </w:rPr>
              <w:t>4</w:t>
            </w:r>
            <w:r w:rsidRPr="000C2E01">
              <w:rPr>
                <w:rFonts w:hint="eastAsia"/>
              </w:rPr>
              <w:t>个月内向</w:t>
            </w:r>
            <w:proofErr w:type="gramStart"/>
            <w:r w:rsidRPr="000C2E01">
              <w:rPr>
                <w:rFonts w:hint="eastAsia"/>
              </w:rPr>
              <w:t>省引导</w:t>
            </w:r>
            <w:proofErr w:type="gramEnd"/>
            <w:r w:rsidRPr="000C2E01">
              <w:rPr>
                <w:rFonts w:hint="eastAsia"/>
              </w:rPr>
              <w:t>基金提交参股基金年度运营报告、年度资金托管报告和经审计的年度财务报告；参股基金发生重大事项的，应及时向</w:t>
            </w:r>
            <w:proofErr w:type="gramStart"/>
            <w:r w:rsidRPr="000C2E01">
              <w:rPr>
                <w:rFonts w:hint="eastAsia"/>
              </w:rPr>
              <w:t>省引导</w:t>
            </w:r>
            <w:proofErr w:type="gramEnd"/>
            <w:r w:rsidRPr="000C2E01">
              <w:rPr>
                <w:rFonts w:hint="eastAsia"/>
              </w:rPr>
              <w:t>基金报告</w:t>
            </w:r>
            <w:r>
              <w:rPr>
                <w:rFonts w:hint="eastAsia"/>
              </w:rPr>
              <w:t>。</w:t>
            </w:r>
          </w:p>
        </w:tc>
        <w:tc>
          <w:tcPr>
            <w:tcW w:w="418" w:type="pct"/>
            <w:shd w:val="clear" w:color="auto" w:fill="auto"/>
            <w:vAlign w:val="center"/>
          </w:tcPr>
          <w:p w:rsidR="006D7B4E" w:rsidRDefault="006D7B4E" w:rsidP="004423FD">
            <w:pPr>
              <w:spacing w:line="560" w:lineRule="exact"/>
              <w:jc w:val="center"/>
              <w:rPr>
                <w:szCs w:val="21"/>
              </w:rPr>
            </w:pPr>
          </w:p>
        </w:tc>
        <w:tc>
          <w:tcPr>
            <w:tcW w:w="2061" w:type="pct"/>
            <w:shd w:val="clear" w:color="auto" w:fill="auto"/>
            <w:vAlign w:val="center"/>
          </w:tcPr>
          <w:p w:rsidR="006D7B4E" w:rsidRDefault="006D7B4E" w:rsidP="004423FD">
            <w:pPr>
              <w:spacing w:line="560" w:lineRule="exact"/>
              <w:rPr>
                <w:szCs w:val="21"/>
              </w:rPr>
            </w:pPr>
          </w:p>
        </w:tc>
      </w:tr>
      <w:tr w:rsidR="006D7B4E" w:rsidTr="004423FD">
        <w:trPr>
          <w:cantSplit/>
          <w:trHeight w:val="3082"/>
          <w:jc w:val="center"/>
        </w:trPr>
        <w:tc>
          <w:tcPr>
            <w:tcW w:w="624" w:type="pct"/>
            <w:shd w:val="clear" w:color="auto" w:fill="auto"/>
            <w:vAlign w:val="center"/>
          </w:tcPr>
          <w:p w:rsidR="006D7B4E" w:rsidRDefault="006D7B4E" w:rsidP="004423FD">
            <w:pPr>
              <w:spacing w:line="560" w:lineRule="exact"/>
              <w:jc w:val="center"/>
              <w:rPr>
                <w:rFonts w:hint="eastAsia"/>
              </w:rPr>
            </w:pPr>
            <w:r w:rsidRPr="006D7B4E">
              <w:rPr>
                <w:rFonts w:hint="eastAsia"/>
              </w:rPr>
              <w:t>绩效考核</w:t>
            </w:r>
          </w:p>
        </w:tc>
        <w:tc>
          <w:tcPr>
            <w:tcW w:w="1897" w:type="pct"/>
            <w:shd w:val="clear" w:color="auto" w:fill="auto"/>
          </w:tcPr>
          <w:p w:rsidR="006D7B4E" w:rsidRPr="000C2E01" w:rsidRDefault="006D7B4E" w:rsidP="004423FD">
            <w:pPr>
              <w:spacing w:line="560" w:lineRule="exact"/>
              <w:rPr>
                <w:rFonts w:hint="eastAsia"/>
              </w:rPr>
            </w:pPr>
            <w:r w:rsidRPr="006D7B4E">
              <w:rPr>
                <w:rFonts w:hint="eastAsia"/>
              </w:rPr>
              <w:t>湖北省投资引导基金有限公司及受托管理机构每年对参股基金投资运营情况开展绩效评价。绩效评价结果应用于对参股基金的出资调整和管理费计提等方面，参股基金管理机构承诺接受后续参股基金绩效评价结果与</w:t>
            </w:r>
            <w:proofErr w:type="gramStart"/>
            <w:r w:rsidRPr="006D7B4E">
              <w:rPr>
                <w:rFonts w:hint="eastAsia"/>
              </w:rPr>
              <w:t>省引导</w:t>
            </w:r>
            <w:proofErr w:type="gramEnd"/>
            <w:r w:rsidRPr="006D7B4E">
              <w:rPr>
                <w:rFonts w:hint="eastAsia"/>
              </w:rPr>
              <w:t>基金承担的管理费、出资等挂钩。</w:t>
            </w:r>
            <w:bookmarkStart w:id="0" w:name="_GoBack"/>
            <w:bookmarkEnd w:id="0"/>
          </w:p>
        </w:tc>
        <w:tc>
          <w:tcPr>
            <w:tcW w:w="418" w:type="pct"/>
            <w:shd w:val="clear" w:color="auto" w:fill="auto"/>
            <w:vAlign w:val="center"/>
          </w:tcPr>
          <w:p w:rsidR="006D7B4E" w:rsidRDefault="006D7B4E" w:rsidP="004423FD">
            <w:pPr>
              <w:spacing w:line="560" w:lineRule="exact"/>
              <w:jc w:val="center"/>
              <w:rPr>
                <w:szCs w:val="21"/>
              </w:rPr>
            </w:pPr>
          </w:p>
        </w:tc>
        <w:tc>
          <w:tcPr>
            <w:tcW w:w="2061" w:type="pct"/>
            <w:shd w:val="clear" w:color="auto" w:fill="auto"/>
            <w:vAlign w:val="center"/>
          </w:tcPr>
          <w:p w:rsidR="006D7B4E" w:rsidRDefault="006D7B4E" w:rsidP="004423FD">
            <w:pPr>
              <w:spacing w:line="560" w:lineRule="exact"/>
              <w:rPr>
                <w:szCs w:val="21"/>
              </w:rPr>
            </w:pPr>
          </w:p>
        </w:tc>
      </w:tr>
      <w:tr w:rsidR="00C7144C" w:rsidTr="004423FD">
        <w:trPr>
          <w:cantSplit/>
          <w:trHeight w:val="70"/>
          <w:jc w:val="center"/>
        </w:trPr>
        <w:tc>
          <w:tcPr>
            <w:tcW w:w="624" w:type="pct"/>
            <w:shd w:val="clear" w:color="auto" w:fill="auto"/>
            <w:vAlign w:val="center"/>
          </w:tcPr>
          <w:p w:rsidR="00C7144C" w:rsidRDefault="00C7144C" w:rsidP="004423FD">
            <w:pPr>
              <w:spacing w:line="560" w:lineRule="exact"/>
              <w:jc w:val="center"/>
            </w:pPr>
            <w:r>
              <w:rPr>
                <w:rFonts w:hint="eastAsia"/>
              </w:rPr>
              <w:lastRenderedPageBreak/>
              <w:t>专注度</w:t>
            </w:r>
          </w:p>
          <w:p w:rsidR="00C7144C" w:rsidRDefault="00C7144C" w:rsidP="004423FD">
            <w:pPr>
              <w:spacing w:line="560" w:lineRule="exact"/>
              <w:jc w:val="center"/>
            </w:pPr>
            <w:r>
              <w:rPr>
                <w:rFonts w:hint="eastAsia"/>
              </w:rPr>
              <w:t>要求</w:t>
            </w:r>
          </w:p>
        </w:tc>
        <w:tc>
          <w:tcPr>
            <w:tcW w:w="1897" w:type="pct"/>
            <w:shd w:val="clear" w:color="auto" w:fill="auto"/>
          </w:tcPr>
          <w:p w:rsidR="00C7144C" w:rsidRDefault="006D7B4E" w:rsidP="004423FD">
            <w:pPr>
              <w:spacing w:line="560" w:lineRule="exact"/>
              <w:rPr>
                <w:rFonts w:ascii="宋体" w:hAnsi="宋体"/>
                <w:szCs w:val="21"/>
              </w:rPr>
            </w:pPr>
            <w:r w:rsidRPr="006D7B4E">
              <w:rPr>
                <w:rFonts w:ascii="宋体" w:hAnsi="宋体" w:hint="eastAsia"/>
                <w:szCs w:val="21"/>
              </w:rPr>
              <w:t>在参股基金完成70%的投资进度之前，锁定的关键人不得募集、管理相同投资领域的其他基金，不得作为相同领域基金的关键人</w:t>
            </w:r>
            <w:r>
              <w:rPr>
                <w:rFonts w:ascii="宋体" w:hAnsi="宋体" w:hint="eastAsia"/>
                <w:szCs w:val="21"/>
              </w:rPr>
              <w:t>。</w:t>
            </w:r>
          </w:p>
        </w:tc>
        <w:tc>
          <w:tcPr>
            <w:tcW w:w="418" w:type="pct"/>
            <w:shd w:val="clear" w:color="auto" w:fill="auto"/>
            <w:vAlign w:val="center"/>
          </w:tcPr>
          <w:p w:rsidR="00C7144C" w:rsidRDefault="00C7144C" w:rsidP="004423FD">
            <w:pPr>
              <w:spacing w:line="560" w:lineRule="exact"/>
              <w:jc w:val="center"/>
              <w:rPr>
                <w:szCs w:val="21"/>
              </w:rPr>
            </w:pPr>
          </w:p>
        </w:tc>
        <w:tc>
          <w:tcPr>
            <w:tcW w:w="2061" w:type="pct"/>
            <w:shd w:val="clear" w:color="auto" w:fill="auto"/>
            <w:vAlign w:val="center"/>
          </w:tcPr>
          <w:p w:rsidR="00C7144C" w:rsidRDefault="00C7144C" w:rsidP="004423FD">
            <w:pPr>
              <w:spacing w:line="560" w:lineRule="exact"/>
              <w:rPr>
                <w:szCs w:val="21"/>
              </w:rPr>
            </w:pPr>
          </w:p>
        </w:tc>
      </w:tr>
      <w:tr w:rsidR="00C7144C" w:rsidTr="004423FD">
        <w:trPr>
          <w:cantSplit/>
          <w:trHeight w:val="70"/>
          <w:jc w:val="center"/>
        </w:trPr>
        <w:tc>
          <w:tcPr>
            <w:tcW w:w="624" w:type="pct"/>
            <w:shd w:val="clear" w:color="auto" w:fill="auto"/>
            <w:vAlign w:val="center"/>
          </w:tcPr>
          <w:p w:rsidR="00C7144C" w:rsidRDefault="00C7144C" w:rsidP="004423FD">
            <w:pPr>
              <w:spacing w:line="560" w:lineRule="exact"/>
              <w:jc w:val="center"/>
            </w:pPr>
            <w:r>
              <w:rPr>
                <w:rFonts w:hint="eastAsia"/>
              </w:rPr>
              <w:t>强制退出</w:t>
            </w:r>
          </w:p>
        </w:tc>
        <w:tc>
          <w:tcPr>
            <w:tcW w:w="1897" w:type="pct"/>
            <w:shd w:val="clear" w:color="auto" w:fill="auto"/>
          </w:tcPr>
          <w:p w:rsidR="00C7144C" w:rsidRDefault="00C7144C" w:rsidP="004423FD">
            <w:pPr>
              <w:spacing w:line="560" w:lineRule="exact"/>
              <w:rPr>
                <w:rFonts w:ascii="宋体" w:hAnsi="宋体"/>
                <w:szCs w:val="21"/>
              </w:rPr>
            </w:pPr>
            <w:r>
              <w:rPr>
                <w:rFonts w:ascii="宋体" w:hAnsi="宋体" w:hint="eastAsia"/>
                <w:szCs w:val="21"/>
              </w:rPr>
              <w:t>接受引导基金强制退出权（具体情形参考</w:t>
            </w:r>
            <w:r>
              <w:rPr>
                <w:rFonts w:hint="eastAsia"/>
              </w:rPr>
              <w:t>《申报指南及遴选办法》</w:t>
            </w:r>
            <w:r>
              <w:rPr>
                <w:rFonts w:ascii="宋体" w:hAnsi="宋体" w:hint="eastAsia"/>
                <w:szCs w:val="21"/>
              </w:rPr>
              <w:t>）</w:t>
            </w:r>
          </w:p>
        </w:tc>
        <w:tc>
          <w:tcPr>
            <w:tcW w:w="418" w:type="pct"/>
            <w:shd w:val="clear" w:color="auto" w:fill="auto"/>
            <w:vAlign w:val="center"/>
          </w:tcPr>
          <w:p w:rsidR="00C7144C" w:rsidRDefault="00C7144C" w:rsidP="004423FD">
            <w:pPr>
              <w:spacing w:line="560" w:lineRule="exact"/>
              <w:jc w:val="center"/>
              <w:rPr>
                <w:szCs w:val="21"/>
              </w:rPr>
            </w:pPr>
          </w:p>
        </w:tc>
        <w:tc>
          <w:tcPr>
            <w:tcW w:w="2061" w:type="pct"/>
            <w:shd w:val="clear" w:color="auto" w:fill="auto"/>
            <w:vAlign w:val="center"/>
          </w:tcPr>
          <w:p w:rsidR="00C7144C" w:rsidRDefault="00C7144C" w:rsidP="004423FD">
            <w:pPr>
              <w:spacing w:line="560" w:lineRule="exact"/>
              <w:rPr>
                <w:szCs w:val="21"/>
              </w:rPr>
            </w:pPr>
          </w:p>
        </w:tc>
      </w:tr>
      <w:tr w:rsidR="00C7144C" w:rsidTr="004423FD">
        <w:trPr>
          <w:cantSplit/>
          <w:trHeight w:val="150"/>
          <w:jc w:val="center"/>
        </w:trPr>
        <w:tc>
          <w:tcPr>
            <w:tcW w:w="2521" w:type="pct"/>
            <w:gridSpan w:val="2"/>
            <w:shd w:val="clear" w:color="auto" w:fill="auto"/>
            <w:vAlign w:val="center"/>
          </w:tcPr>
          <w:p w:rsidR="00C7144C" w:rsidRDefault="00C7144C" w:rsidP="004423FD">
            <w:pPr>
              <w:spacing w:line="560" w:lineRule="exact"/>
              <w:rPr>
                <w:b/>
              </w:rPr>
            </w:pPr>
            <w:r>
              <w:rPr>
                <w:rFonts w:hint="eastAsia"/>
                <w:b/>
              </w:rPr>
              <w:t>三、参股基金</w:t>
            </w:r>
            <w:r>
              <w:rPr>
                <w:b/>
              </w:rPr>
              <w:t>不得</w:t>
            </w:r>
            <w:r>
              <w:rPr>
                <w:rFonts w:hint="eastAsia"/>
                <w:b/>
              </w:rPr>
              <w:t>从事以下</w:t>
            </w:r>
            <w:r>
              <w:rPr>
                <w:b/>
              </w:rPr>
              <w:t>业务：</w:t>
            </w:r>
          </w:p>
        </w:tc>
        <w:tc>
          <w:tcPr>
            <w:tcW w:w="418" w:type="pct"/>
            <w:shd w:val="clear" w:color="auto" w:fill="auto"/>
            <w:vAlign w:val="center"/>
          </w:tcPr>
          <w:p w:rsidR="00C7144C" w:rsidRDefault="00C7144C" w:rsidP="004423FD">
            <w:pPr>
              <w:spacing w:line="560" w:lineRule="exact"/>
              <w:jc w:val="center"/>
            </w:pPr>
          </w:p>
        </w:tc>
        <w:tc>
          <w:tcPr>
            <w:tcW w:w="2061" w:type="pct"/>
            <w:shd w:val="clear" w:color="auto" w:fill="auto"/>
            <w:vAlign w:val="center"/>
          </w:tcPr>
          <w:p w:rsidR="00C7144C" w:rsidRDefault="00C7144C" w:rsidP="004423FD">
            <w:pPr>
              <w:spacing w:line="560" w:lineRule="exact"/>
            </w:pPr>
          </w:p>
        </w:tc>
      </w:tr>
      <w:tr w:rsidR="006D7B4E" w:rsidTr="004423FD">
        <w:trPr>
          <w:cantSplit/>
          <w:trHeight w:val="150"/>
          <w:jc w:val="center"/>
        </w:trPr>
        <w:tc>
          <w:tcPr>
            <w:tcW w:w="624" w:type="pct"/>
            <w:vMerge w:val="restart"/>
            <w:shd w:val="clear" w:color="auto" w:fill="auto"/>
            <w:vAlign w:val="center"/>
          </w:tcPr>
          <w:p w:rsidR="006D7B4E" w:rsidRDefault="006D7B4E" w:rsidP="004423FD">
            <w:pPr>
              <w:spacing w:line="560" w:lineRule="exact"/>
              <w:jc w:val="center"/>
            </w:pPr>
            <w:r>
              <w:rPr>
                <w:rFonts w:hint="eastAsia"/>
              </w:rPr>
              <w:t>参股基金</w:t>
            </w:r>
            <w:r>
              <w:rPr>
                <w:rFonts w:hint="eastAsia"/>
              </w:rPr>
              <w:t xml:space="preserve">  </w:t>
            </w:r>
            <w:r>
              <w:t>不得从</w:t>
            </w:r>
            <w:r>
              <w:rPr>
                <w:rFonts w:hint="eastAsia"/>
              </w:rPr>
              <w:t xml:space="preserve">  </w:t>
            </w:r>
            <w:r>
              <w:t>事业务</w:t>
            </w:r>
          </w:p>
        </w:tc>
        <w:tc>
          <w:tcPr>
            <w:tcW w:w="1897" w:type="pct"/>
            <w:shd w:val="clear" w:color="auto" w:fill="auto"/>
            <w:vAlign w:val="center"/>
          </w:tcPr>
          <w:p w:rsidR="006D7B4E" w:rsidRDefault="006D7B4E" w:rsidP="004423FD">
            <w:pPr>
              <w:spacing w:line="560" w:lineRule="exact"/>
            </w:pPr>
            <w:r w:rsidRPr="006D7B4E">
              <w:rPr>
                <w:rFonts w:hint="eastAsia"/>
              </w:rPr>
              <w:t>从事融资担保以外的担保、抵押、委托贷款等业务</w:t>
            </w:r>
          </w:p>
        </w:tc>
        <w:tc>
          <w:tcPr>
            <w:tcW w:w="418" w:type="pct"/>
            <w:shd w:val="clear" w:color="auto" w:fill="auto"/>
            <w:vAlign w:val="center"/>
          </w:tcPr>
          <w:p w:rsidR="006D7B4E" w:rsidRDefault="006D7B4E" w:rsidP="004423FD">
            <w:pPr>
              <w:spacing w:line="560" w:lineRule="exact"/>
              <w:jc w:val="center"/>
            </w:pPr>
          </w:p>
        </w:tc>
        <w:tc>
          <w:tcPr>
            <w:tcW w:w="2061" w:type="pct"/>
            <w:shd w:val="clear" w:color="auto" w:fill="auto"/>
            <w:vAlign w:val="center"/>
          </w:tcPr>
          <w:p w:rsidR="006D7B4E" w:rsidRDefault="006D7B4E" w:rsidP="004423FD">
            <w:pPr>
              <w:spacing w:line="560" w:lineRule="exact"/>
            </w:pPr>
          </w:p>
        </w:tc>
      </w:tr>
      <w:tr w:rsidR="006D7B4E" w:rsidTr="004423FD">
        <w:trPr>
          <w:cantSplit/>
          <w:trHeight w:val="150"/>
          <w:jc w:val="center"/>
        </w:trPr>
        <w:tc>
          <w:tcPr>
            <w:tcW w:w="624" w:type="pct"/>
            <w:vMerge/>
            <w:shd w:val="clear" w:color="auto" w:fill="auto"/>
            <w:vAlign w:val="center"/>
          </w:tcPr>
          <w:p w:rsidR="006D7B4E" w:rsidRDefault="006D7B4E" w:rsidP="004423FD">
            <w:pPr>
              <w:spacing w:line="560" w:lineRule="exact"/>
              <w:jc w:val="center"/>
            </w:pPr>
          </w:p>
        </w:tc>
        <w:tc>
          <w:tcPr>
            <w:tcW w:w="1897" w:type="pct"/>
            <w:shd w:val="clear" w:color="auto" w:fill="auto"/>
            <w:vAlign w:val="center"/>
          </w:tcPr>
          <w:p w:rsidR="006D7B4E" w:rsidRDefault="006D7B4E" w:rsidP="004423FD">
            <w:pPr>
              <w:spacing w:line="560" w:lineRule="exact"/>
            </w:pPr>
            <w:r w:rsidRPr="006D7B4E">
              <w:rPr>
                <w:rFonts w:hint="eastAsia"/>
              </w:rPr>
              <w:t>投资二级市场股票、期货、房地产、证券投资基金、评级</w:t>
            </w:r>
            <w:r w:rsidRPr="006D7B4E">
              <w:rPr>
                <w:rFonts w:hint="eastAsia"/>
              </w:rPr>
              <w:t>AAA</w:t>
            </w:r>
            <w:r w:rsidRPr="006D7B4E">
              <w:rPr>
                <w:rFonts w:hint="eastAsia"/>
              </w:rPr>
              <w:t>以下的企业债、信托产品、非保本型理财产品、保险计划及其他金融衍生品</w:t>
            </w:r>
          </w:p>
        </w:tc>
        <w:tc>
          <w:tcPr>
            <w:tcW w:w="418" w:type="pct"/>
            <w:shd w:val="clear" w:color="auto" w:fill="auto"/>
            <w:vAlign w:val="center"/>
          </w:tcPr>
          <w:p w:rsidR="006D7B4E" w:rsidRDefault="006D7B4E" w:rsidP="004423FD">
            <w:pPr>
              <w:spacing w:line="560" w:lineRule="exact"/>
              <w:jc w:val="center"/>
            </w:pPr>
          </w:p>
        </w:tc>
        <w:tc>
          <w:tcPr>
            <w:tcW w:w="2061" w:type="pct"/>
            <w:shd w:val="clear" w:color="auto" w:fill="auto"/>
            <w:vAlign w:val="center"/>
          </w:tcPr>
          <w:p w:rsidR="006D7B4E" w:rsidRDefault="006D7B4E" w:rsidP="004423FD">
            <w:pPr>
              <w:spacing w:line="560" w:lineRule="exact"/>
            </w:pPr>
          </w:p>
        </w:tc>
      </w:tr>
      <w:tr w:rsidR="006D7B4E" w:rsidTr="004423FD">
        <w:trPr>
          <w:cantSplit/>
          <w:trHeight w:val="150"/>
          <w:jc w:val="center"/>
        </w:trPr>
        <w:tc>
          <w:tcPr>
            <w:tcW w:w="624" w:type="pct"/>
            <w:vMerge/>
            <w:shd w:val="clear" w:color="auto" w:fill="auto"/>
            <w:vAlign w:val="center"/>
          </w:tcPr>
          <w:p w:rsidR="006D7B4E" w:rsidRDefault="006D7B4E" w:rsidP="004423FD">
            <w:pPr>
              <w:spacing w:line="560" w:lineRule="exact"/>
              <w:jc w:val="center"/>
            </w:pPr>
          </w:p>
        </w:tc>
        <w:tc>
          <w:tcPr>
            <w:tcW w:w="1897" w:type="pct"/>
            <w:shd w:val="clear" w:color="auto" w:fill="auto"/>
            <w:vAlign w:val="center"/>
          </w:tcPr>
          <w:p w:rsidR="006D7B4E" w:rsidRDefault="006D7B4E" w:rsidP="004423FD">
            <w:pPr>
              <w:spacing w:line="560" w:lineRule="exact"/>
            </w:pPr>
            <w:r w:rsidRPr="006D7B4E">
              <w:rPr>
                <w:rFonts w:hint="eastAsia"/>
              </w:rPr>
              <w:t>向任何第三方提供赞助、捐赠（经批准的公益性捐赠除外）</w:t>
            </w:r>
          </w:p>
        </w:tc>
        <w:tc>
          <w:tcPr>
            <w:tcW w:w="418" w:type="pct"/>
            <w:shd w:val="clear" w:color="auto" w:fill="auto"/>
            <w:vAlign w:val="center"/>
          </w:tcPr>
          <w:p w:rsidR="006D7B4E" w:rsidRDefault="006D7B4E" w:rsidP="004423FD">
            <w:pPr>
              <w:spacing w:line="560" w:lineRule="exact"/>
              <w:jc w:val="center"/>
            </w:pPr>
          </w:p>
        </w:tc>
        <w:tc>
          <w:tcPr>
            <w:tcW w:w="2061" w:type="pct"/>
            <w:shd w:val="clear" w:color="auto" w:fill="auto"/>
            <w:vAlign w:val="center"/>
          </w:tcPr>
          <w:p w:rsidR="006D7B4E" w:rsidRDefault="006D7B4E" w:rsidP="004423FD">
            <w:pPr>
              <w:spacing w:line="560" w:lineRule="exact"/>
            </w:pPr>
          </w:p>
        </w:tc>
      </w:tr>
      <w:tr w:rsidR="006D7B4E" w:rsidTr="004423FD">
        <w:trPr>
          <w:cantSplit/>
          <w:trHeight w:val="150"/>
          <w:jc w:val="center"/>
        </w:trPr>
        <w:tc>
          <w:tcPr>
            <w:tcW w:w="624" w:type="pct"/>
            <w:vMerge/>
            <w:shd w:val="clear" w:color="auto" w:fill="auto"/>
            <w:vAlign w:val="center"/>
          </w:tcPr>
          <w:p w:rsidR="006D7B4E" w:rsidRDefault="006D7B4E" w:rsidP="004423FD">
            <w:pPr>
              <w:spacing w:line="560" w:lineRule="exact"/>
              <w:jc w:val="center"/>
            </w:pPr>
          </w:p>
        </w:tc>
        <w:tc>
          <w:tcPr>
            <w:tcW w:w="1897" w:type="pct"/>
            <w:shd w:val="clear" w:color="auto" w:fill="auto"/>
            <w:vAlign w:val="center"/>
          </w:tcPr>
          <w:p w:rsidR="006D7B4E" w:rsidRDefault="006D7B4E" w:rsidP="004423FD">
            <w:pPr>
              <w:spacing w:line="560" w:lineRule="exact"/>
            </w:pPr>
            <w:r w:rsidRPr="006D7B4E">
              <w:rPr>
                <w:rFonts w:hint="eastAsia"/>
              </w:rPr>
              <w:t>吸收或变相吸收存款，或向第三方提供贷款和资金拆借（以股权投资为目的可转债除外，但不得</w:t>
            </w:r>
            <w:proofErr w:type="gramStart"/>
            <w:r w:rsidRPr="006D7B4E">
              <w:rPr>
                <w:rFonts w:hint="eastAsia"/>
              </w:rPr>
              <w:t>从事明股实</w:t>
            </w:r>
            <w:proofErr w:type="gramEnd"/>
            <w:r w:rsidRPr="006D7B4E">
              <w:rPr>
                <w:rFonts w:hint="eastAsia"/>
              </w:rPr>
              <w:t>债）</w:t>
            </w:r>
          </w:p>
        </w:tc>
        <w:tc>
          <w:tcPr>
            <w:tcW w:w="418" w:type="pct"/>
            <w:shd w:val="clear" w:color="auto" w:fill="auto"/>
            <w:vAlign w:val="center"/>
          </w:tcPr>
          <w:p w:rsidR="006D7B4E" w:rsidRDefault="006D7B4E" w:rsidP="004423FD">
            <w:pPr>
              <w:spacing w:line="560" w:lineRule="exact"/>
              <w:jc w:val="center"/>
            </w:pPr>
          </w:p>
        </w:tc>
        <w:tc>
          <w:tcPr>
            <w:tcW w:w="2061" w:type="pct"/>
            <w:shd w:val="clear" w:color="auto" w:fill="auto"/>
            <w:vAlign w:val="center"/>
          </w:tcPr>
          <w:p w:rsidR="006D7B4E" w:rsidRDefault="006D7B4E" w:rsidP="004423FD">
            <w:pPr>
              <w:spacing w:line="560" w:lineRule="exact"/>
            </w:pPr>
          </w:p>
        </w:tc>
      </w:tr>
      <w:tr w:rsidR="006D7B4E" w:rsidTr="004423FD">
        <w:trPr>
          <w:cantSplit/>
          <w:trHeight w:val="150"/>
          <w:jc w:val="center"/>
        </w:trPr>
        <w:tc>
          <w:tcPr>
            <w:tcW w:w="624" w:type="pct"/>
            <w:vMerge/>
            <w:shd w:val="clear" w:color="auto" w:fill="auto"/>
            <w:vAlign w:val="center"/>
          </w:tcPr>
          <w:p w:rsidR="006D7B4E" w:rsidRDefault="006D7B4E" w:rsidP="004423FD">
            <w:pPr>
              <w:spacing w:line="560" w:lineRule="exact"/>
              <w:jc w:val="center"/>
            </w:pPr>
          </w:p>
        </w:tc>
        <w:tc>
          <w:tcPr>
            <w:tcW w:w="1897" w:type="pct"/>
            <w:shd w:val="clear" w:color="auto" w:fill="auto"/>
            <w:vAlign w:val="center"/>
          </w:tcPr>
          <w:p w:rsidR="006D7B4E" w:rsidRDefault="006D7B4E" w:rsidP="004423FD">
            <w:pPr>
              <w:spacing w:line="560" w:lineRule="exact"/>
            </w:pPr>
            <w:r w:rsidRPr="006D7B4E">
              <w:rPr>
                <w:rFonts w:hint="eastAsia"/>
              </w:rPr>
              <w:t>进行承担无限连带责任的对外投资</w:t>
            </w:r>
          </w:p>
        </w:tc>
        <w:tc>
          <w:tcPr>
            <w:tcW w:w="418" w:type="pct"/>
            <w:shd w:val="clear" w:color="auto" w:fill="auto"/>
            <w:vAlign w:val="center"/>
          </w:tcPr>
          <w:p w:rsidR="006D7B4E" w:rsidRDefault="006D7B4E" w:rsidP="004423FD">
            <w:pPr>
              <w:spacing w:line="560" w:lineRule="exact"/>
              <w:jc w:val="center"/>
            </w:pPr>
          </w:p>
        </w:tc>
        <w:tc>
          <w:tcPr>
            <w:tcW w:w="2061" w:type="pct"/>
            <w:shd w:val="clear" w:color="auto" w:fill="auto"/>
            <w:vAlign w:val="center"/>
          </w:tcPr>
          <w:p w:rsidR="006D7B4E" w:rsidRDefault="006D7B4E" w:rsidP="004423FD">
            <w:pPr>
              <w:spacing w:line="560" w:lineRule="exact"/>
            </w:pPr>
          </w:p>
        </w:tc>
      </w:tr>
      <w:tr w:rsidR="006D7B4E" w:rsidTr="006D7B4E">
        <w:trPr>
          <w:cantSplit/>
          <w:trHeight w:val="563"/>
          <w:jc w:val="center"/>
        </w:trPr>
        <w:tc>
          <w:tcPr>
            <w:tcW w:w="624" w:type="pct"/>
            <w:vMerge/>
            <w:shd w:val="clear" w:color="auto" w:fill="auto"/>
            <w:vAlign w:val="center"/>
          </w:tcPr>
          <w:p w:rsidR="006D7B4E" w:rsidRDefault="006D7B4E" w:rsidP="004423FD">
            <w:pPr>
              <w:spacing w:line="560" w:lineRule="exact"/>
              <w:jc w:val="center"/>
            </w:pPr>
          </w:p>
        </w:tc>
        <w:tc>
          <w:tcPr>
            <w:tcW w:w="1897" w:type="pct"/>
            <w:shd w:val="clear" w:color="auto" w:fill="auto"/>
            <w:vAlign w:val="center"/>
          </w:tcPr>
          <w:p w:rsidR="006D7B4E" w:rsidRDefault="006D7B4E" w:rsidP="004423FD">
            <w:pPr>
              <w:spacing w:line="560" w:lineRule="exact"/>
            </w:pPr>
            <w:r w:rsidRPr="006D7B4E">
              <w:rPr>
                <w:rFonts w:hint="eastAsia"/>
              </w:rPr>
              <w:t>发行信托或集合理财产品募集资金</w:t>
            </w:r>
          </w:p>
        </w:tc>
        <w:tc>
          <w:tcPr>
            <w:tcW w:w="418" w:type="pct"/>
            <w:shd w:val="clear" w:color="auto" w:fill="auto"/>
            <w:vAlign w:val="center"/>
          </w:tcPr>
          <w:p w:rsidR="006D7B4E" w:rsidRDefault="006D7B4E" w:rsidP="004423FD">
            <w:pPr>
              <w:spacing w:line="560" w:lineRule="exact"/>
              <w:jc w:val="center"/>
            </w:pPr>
          </w:p>
        </w:tc>
        <w:tc>
          <w:tcPr>
            <w:tcW w:w="2061" w:type="pct"/>
            <w:shd w:val="clear" w:color="auto" w:fill="auto"/>
            <w:vAlign w:val="center"/>
          </w:tcPr>
          <w:p w:rsidR="006D7B4E" w:rsidRDefault="006D7B4E" w:rsidP="004423FD">
            <w:pPr>
              <w:spacing w:line="560" w:lineRule="exact"/>
            </w:pPr>
          </w:p>
        </w:tc>
      </w:tr>
      <w:tr w:rsidR="006D7B4E" w:rsidTr="004423FD">
        <w:trPr>
          <w:cantSplit/>
          <w:trHeight w:val="562"/>
          <w:jc w:val="center"/>
        </w:trPr>
        <w:tc>
          <w:tcPr>
            <w:tcW w:w="624" w:type="pct"/>
            <w:vMerge/>
            <w:shd w:val="clear" w:color="auto" w:fill="auto"/>
            <w:vAlign w:val="center"/>
          </w:tcPr>
          <w:p w:rsidR="006D7B4E" w:rsidRDefault="006D7B4E" w:rsidP="004423FD">
            <w:pPr>
              <w:spacing w:line="560" w:lineRule="exact"/>
              <w:jc w:val="center"/>
            </w:pPr>
          </w:p>
        </w:tc>
        <w:tc>
          <w:tcPr>
            <w:tcW w:w="1897" w:type="pct"/>
            <w:shd w:val="clear" w:color="auto" w:fill="auto"/>
            <w:vAlign w:val="center"/>
          </w:tcPr>
          <w:p w:rsidR="006D7B4E" w:rsidRDefault="006D7B4E" w:rsidP="004423FD">
            <w:pPr>
              <w:spacing w:line="560" w:lineRule="exact"/>
              <w:rPr>
                <w:rFonts w:hint="eastAsia"/>
              </w:rPr>
            </w:pPr>
            <w:r w:rsidRPr="006D7B4E">
              <w:rPr>
                <w:rFonts w:hint="eastAsia"/>
              </w:rPr>
              <w:t>其他国家法律法规禁止从事的业务</w:t>
            </w:r>
          </w:p>
        </w:tc>
        <w:tc>
          <w:tcPr>
            <w:tcW w:w="418" w:type="pct"/>
            <w:shd w:val="clear" w:color="auto" w:fill="auto"/>
            <w:vAlign w:val="center"/>
          </w:tcPr>
          <w:p w:rsidR="006D7B4E" w:rsidRDefault="006D7B4E" w:rsidP="004423FD">
            <w:pPr>
              <w:spacing w:line="560" w:lineRule="exact"/>
              <w:jc w:val="center"/>
            </w:pPr>
          </w:p>
        </w:tc>
        <w:tc>
          <w:tcPr>
            <w:tcW w:w="2061" w:type="pct"/>
            <w:shd w:val="clear" w:color="auto" w:fill="auto"/>
            <w:vAlign w:val="center"/>
          </w:tcPr>
          <w:p w:rsidR="006D7B4E" w:rsidRDefault="006D7B4E" w:rsidP="004423FD">
            <w:pPr>
              <w:spacing w:line="560" w:lineRule="exact"/>
            </w:pPr>
          </w:p>
        </w:tc>
      </w:tr>
      <w:tr w:rsidR="00C7144C" w:rsidTr="004423FD">
        <w:trPr>
          <w:cantSplit/>
          <w:trHeight w:val="150"/>
          <w:jc w:val="center"/>
        </w:trPr>
        <w:tc>
          <w:tcPr>
            <w:tcW w:w="624" w:type="pct"/>
            <w:shd w:val="clear" w:color="auto" w:fill="auto"/>
            <w:vAlign w:val="center"/>
          </w:tcPr>
          <w:p w:rsidR="00C7144C" w:rsidRDefault="00C7144C" w:rsidP="004423FD">
            <w:pPr>
              <w:spacing w:line="560" w:lineRule="exact"/>
              <w:jc w:val="center"/>
            </w:pPr>
            <w:r>
              <w:rPr>
                <w:rFonts w:hint="eastAsia"/>
              </w:rPr>
              <w:lastRenderedPageBreak/>
              <w:t>再投资</w:t>
            </w:r>
            <w:r>
              <w:rPr>
                <w:rFonts w:hint="eastAsia"/>
              </w:rPr>
              <w:t xml:space="preserve">  </w:t>
            </w:r>
            <w:r>
              <w:rPr>
                <w:rFonts w:hint="eastAsia"/>
              </w:rPr>
              <w:t>禁止</w:t>
            </w:r>
          </w:p>
        </w:tc>
        <w:tc>
          <w:tcPr>
            <w:tcW w:w="1897" w:type="pct"/>
            <w:shd w:val="clear" w:color="auto" w:fill="auto"/>
            <w:vAlign w:val="center"/>
          </w:tcPr>
          <w:p w:rsidR="00C7144C" w:rsidRDefault="00C7144C" w:rsidP="004423FD">
            <w:pPr>
              <w:spacing w:line="560" w:lineRule="exact"/>
              <w:rPr>
                <w:rFonts w:ascii="宋体" w:hAnsi="宋体"/>
                <w:szCs w:val="21"/>
              </w:rPr>
            </w:pPr>
            <w:r>
              <w:rPr>
                <w:rFonts w:ascii="宋体" w:hAnsi="宋体" w:hint="eastAsia"/>
                <w:szCs w:val="21"/>
              </w:rPr>
              <w:t>参股基金存续期内，投资回收资金不得再用于对外投资</w:t>
            </w:r>
            <w:r w:rsidR="006D7B4E">
              <w:rPr>
                <w:rFonts w:ascii="宋体" w:hAnsi="宋体" w:hint="eastAsia"/>
                <w:szCs w:val="21"/>
              </w:rPr>
              <w:t>。</w:t>
            </w:r>
          </w:p>
        </w:tc>
        <w:tc>
          <w:tcPr>
            <w:tcW w:w="418" w:type="pct"/>
            <w:shd w:val="clear" w:color="auto" w:fill="auto"/>
            <w:vAlign w:val="center"/>
          </w:tcPr>
          <w:p w:rsidR="00C7144C" w:rsidRDefault="00C7144C" w:rsidP="004423FD">
            <w:pPr>
              <w:spacing w:line="560" w:lineRule="exact"/>
              <w:jc w:val="center"/>
            </w:pPr>
          </w:p>
        </w:tc>
        <w:tc>
          <w:tcPr>
            <w:tcW w:w="2061" w:type="pct"/>
            <w:shd w:val="clear" w:color="auto" w:fill="auto"/>
            <w:vAlign w:val="center"/>
          </w:tcPr>
          <w:p w:rsidR="00C7144C" w:rsidRDefault="00C7144C" w:rsidP="004423FD">
            <w:pPr>
              <w:spacing w:line="560" w:lineRule="exact"/>
            </w:pPr>
          </w:p>
        </w:tc>
      </w:tr>
    </w:tbl>
    <w:p w:rsidR="00C7144C" w:rsidRDefault="00C7144C" w:rsidP="00C7144C">
      <w:pPr>
        <w:spacing w:line="560" w:lineRule="exact"/>
      </w:pPr>
    </w:p>
    <w:p w:rsidR="00C7144C" w:rsidRDefault="00C7144C" w:rsidP="00C7144C">
      <w:pPr>
        <w:spacing w:line="560" w:lineRule="exact"/>
        <w:rPr>
          <w:b/>
        </w:rPr>
      </w:pPr>
      <w:r>
        <w:rPr>
          <w:b/>
        </w:rPr>
        <w:t>注</w:t>
      </w:r>
      <w:r>
        <w:rPr>
          <w:rFonts w:hint="eastAsia"/>
          <w:b/>
        </w:rPr>
        <w:t>：</w:t>
      </w:r>
      <w:r>
        <w:rPr>
          <w:b/>
        </w:rPr>
        <w:t>拟申请引导基金参股基金应开展合</w:t>
      </w:r>
      <w:proofErr w:type="gramStart"/>
      <w:r>
        <w:rPr>
          <w:b/>
        </w:rPr>
        <w:t>规</w:t>
      </w:r>
      <w:proofErr w:type="gramEnd"/>
      <w:r>
        <w:rPr>
          <w:b/>
        </w:rPr>
        <w:t>性自查</w:t>
      </w:r>
      <w:r>
        <w:rPr>
          <w:rFonts w:hint="eastAsia"/>
          <w:b/>
        </w:rPr>
        <w:t>，</w:t>
      </w:r>
      <w:r>
        <w:rPr>
          <w:b/>
        </w:rPr>
        <w:t>并在是否符合一栏填写</w:t>
      </w:r>
      <w:r>
        <w:rPr>
          <w:rFonts w:hint="eastAsia"/>
          <w:b/>
        </w:rPr>
        <w:t>“</w:t>
      </w:r>
      <w:r>
        <w:rPr>
          <w:rFonts w:ascii="宋体" w:hAnsi="宋体" w:hint="eastAsia"/>
          <w:b/>
        </w:rPr>
        <w:t>√</w:t>
      </w:r>
      <w:r>
        <w:rPr>
          <w:rFonts w:hint="eastAsia"/>
          <w:b/>
        </w:rPr>
        <w:t>”或“</w:t>
      </w:r>
      <w:r>
        <w:rPr>
          <w:rFonts w:ascii="宋体" w:hAnsi="宋体" w:hint="eastAsia"/>
          <w:b/>
        </w:rPr>
        <w:t>х</w:t>
      </w:r>
      <w:r>
        <w:rPr>
          <w:rFonts w:hint="eastAsia"/>
          <w:b/>
        </w:rPr>
        <w:t>”，需要进一步说明的事项请填写在备注栏。原则上，表中所列条件，参股基金应全部符合或接受。</w:t>
      </w:r>
    </w:p>
    <w:p w:rsidR="00C7144C" w:rsidRDefault="00C7144C" w:rsidP="00C7144C">
      <w:pPr>
        <w:spacing w:line="560" w:lineRule="exact"/>
        <w:rPr>
          <w:b/>
        </w:rPr>
      </w:pPr>
    </w:p>
    <w:p w:rsidR="00C7144C" w:rsidRDefault="00C7144C" w:rsidP="00C7144C">
      <w:pPr>
        <w:spacing w:line="560" w:lineRule="exact"/>
        <w:rPr>
          <w:b/>
        </w:rPr>
      </w:pPr>
    </w:p>
    <w:p w:rsidR="00C7144C" w:rsidRDefault="00C7144C" w:rsidP="00C7144C">
      <w:pPr>
        <w:spacing w:line="560" w:lineRule="exact"/>
        <w:rPr>
          <w:b/>
        </w:rPr>
      </w:pPr>
    </w:p>
    <w:p w:rsidR="00C7144C" w:rsidRDefault="00C7144C" w:rsidP="00C7144C">
      <w:pPr>
        <w:spacing w:line="560" w:lineRule="exact"/>
        <w:rPr>
          <w:rFonts w:ascii="仿宋_GB2312" w:eastAsia="仿宋_GB2312"/>
          <w:b/>
          <w:sz w:val="32"/>
          <w:szCs w:val="32"/>
        </w:rPr>
      </w:pPr>
      <w:r>
        <w:rPr>
          <w:rFonts w:hint="eastAsia"/>
          <w:b/>
        </w:rPr>
        <w:t xml:space="preserve">                                 </w:t>
      </w:r>
      <w:r>
        <w:rPr>
          <w:rFonts w:ascii="仿宋_GB2312" w:eastAsia="仿宋_GB2312" w:hint="eastAsia"/>
          <w:b/>
          <w:sz w:val="32"/>
          <w:szCs w:val="32"/>
        </w:rPr>
        <w:t xml:space="preserve">  申请机构盖章：</w:t>
      </w:r>
    </w:p>
    <w:p w:rsidR="00155EC2" w:rsidRDefault="009C1E69"/>
    <w:sectPr w:rsidR="00155EC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Arial Unicode MS"/>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F54"/>
    <w:rsid w:val="00094894"/>
    <w:rsid w:val="000C2E01"/>
    <w:rsid w:val="006D7B4E"/>
    <w:rsid w:val="009C1E69"/>
    <w:rsid w:val="00C7144C"/>
    <w:rsid w:val="00E617EB"/>
    <w:rsid w:val="00F42F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6EC805-6877-49DD-B058-431D61D23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144C"/>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144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11</Pages>
  <Words>445</Words>
  <Characters>2538</Characters>
  <Application>Microsoft Office Word</Application>
  <DocSecurity>0</DocSecurity>
  <Lines>21</Lines>
  <Paragraphs>5</Paragraphs>
  <ScaleCrop>false</ScaleCrop>
  <Company/>
  <LinksUpToDate>false</LinksUpToDate>
  <CharactersWithSpaces>2978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Ruihui.Huang</dc:creator>
  <cp:keywords/>
  <dc:description/>
  <cp:lastModifiedBy>Ruihui.Huang</cp:lastModifiedBy>
  <cp:revision>2</cp:revision>
  <dcterms:created xsi:type="dcterms:W3CDTF">2023-09-05T12:49:00Z</dcterms:created>
  <dcterms:modified xsi:type="dcterms:W3CDTF">2023-09-05T13:20:00Z</dcterms:modified>
</cp:coreProperties>
</file>